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F159B7">
      <w:pPr>
        <w:ind w:left="-1080"/>
      </w:pPr>
      <w:r w:rsidRPr="00F159B7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9D0AD2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color w:val="0F243E" w:themeColor="text2" w:themeShade="80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CC7F63" w:rsidRPr="009D0AD2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0F243E" w:themeColor="text2" w:themeShade="80"/>
                      <w:sz w:val="24"/>
                      <w:szCs w:val="24"/>
                    </w:rPr>
                  </w:pPr>
                </w:p>
                <w:p w:rsidR="00CC7F63" w:rsidRPr="009D0AD2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0F243E" w:themeColor="text2" w:themeShade="80"/>
                      <w:sz w:val="24"/>
                      <w:szCs w:val="24"/>
                    </w:rPr>
                  </w:pPr>
                  <w:r w:rsidRPr="009D0AD2">
                    <w:rPr>
                      <w:b/>
                      <w:color w:val="0F243E" w:themeColor="text2" w:themeShade="80"/>
                      <w:sz w:val="24"/>
                      <w:szCs w:val="24"/>
                    </w:rPr>
                    <w:t>ATO DO PRESIDENTE</w:t>
                  </w:r>
                </w:p>
                <w:p w:rsidR="00CC7F63" w:rsidRPr="009D0AD2" w:rsidRDefault="00CC7F63" w:rsidP="00960FBE">
                  <w:pPr>
                    <w:widowControl w:val="0"/>
                    <w:autoSpaceDE w:val="0"/>
                    <w:rPr>
                      <w:color w:val="0F243E" w:themeColor="text2" w:themeShade="80"/>
                    </w:rPr>
                  </w:pPr>
                </w:p>
                <w:p w:rsidR="00CC7F63" w:rsidRPr="009D0AD2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  <w:r w:rsidRPr="009D0AD2">
                    <w:rPr>
                      <w:b/>
                      <w:color w:val="0F243E" w:themeColor="text2" w:themeShade="80"/>
                    </w:rPr>
                    <w:t>HOMOLOGAÇÃO</w:t>
                  </w:r>
                </w:p>
                <w:p w:rsidR="00EC6D7D" w:rsidRPr="009D0AD2" w:rsidRDefault="00EC6D7D" w:rsidP="007423FB">
                  <w:pPr>
                    <w:widowControl w:val="0"/>
                    <w:autoSpaceDE w:val="0"/>
                    <w:jc w:val="center"/>
                    <w:rPr>
                      <w:b/>
                      <w:color w:val="0F243E" w:themeColor="text2" w:themeShade="80"/>
                    </w:rPr>
                  </w:pPr>
                </w:p>
                <w:p w:rsidR="00EC6D7D" w:rsidRPr="009D0AD2" w:rsidRDefault="00EC6D7D" w:rsidP="009D0AD2">
                  <w:pPr>
                    <w:widowControl w:val="0"/>
                    <w:autoSpaceDE w:val="0"/>
                    <w:spacing w:line="276" w:lineRule="auto"/>
                    <w:jc w:val="both"/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</w:pPr>
                  <w:r w:rsidRPr="009D0AD2">
                    <w:rPr>
                      <w:rFonts w:ascii="Arial Narrow" w:hAnsi="Arial Narrow"/>
                      <w:color w:val="0F243E" w:themeColor="text2" w:themeShade="80"/>
                    </w:rPr>
                    <w:t xml:space="preserve"> 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>Homologo o resultado do procedim</w:t>
                  </w:r>
                  <w:r w:rsidR="0020503C"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ento licitatório na modalidade 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>de</w:t>
                  </w:r>
                  <w:proofErr w:type="gramStart"/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   </w:t>
                  </w:r>
                  <w:proofErr w:type="gramEnd"/>
                  <w:r w:rsidRPr="00B67C89">
                    <w:rPr>
                      <w:rFonts w:ascii="Arial Narrow" w:hAnsi="Arial Narrow"/>
                      <w:b/>
                      <w:color w:val="0F243E" w:themeColor="text2" w:themeShade="80"/>
                      <w:sz w:val="22"/>
                      <w:szCs w:val="22"/>
                    </w:rPr>
                    <w:t>Carta  Convite  (Cose)  nº. 0</w:t>
                  </w:r>
                  <w:r w:rsidR="00ED29C1">
                    <w:rPr>
                      <w:rFonts w:ascii="Arial Narrow" w:hAnsi="Arial Narrow"/>
                      <w:b/>
                      <w:color w:val="0F243E" w:themeColor="text2" w:themeShade="80"/>
                      <w:sz w:val="22"/>
                      <w:szCs w:val="22"/>
                    </w:rPr>
                    <w:t>57</w:t>
                  </w:r>
                  <w:r w:rsidR="0020503C" w:rsidRPr="00B67C89">
                    <w:rPr>
                      <w:rFonts w:ascii="Arial Narrow" w:hAnsi="Arial Narrow"/>
                      <w:b/>
                      <w:color w:val="0F243E" w:themeColor="text2" w:themeShade="80"/>
                      <w:sz w:val="22"/>
                      <w:szCs w:val="22"/>
                    </w:rPr>
                    <w:t>/</w:t>
                  </w:r>
                  <w:r w:rsidRPr="00B67C89">
                    <w:rPr>
                      <w:rFonts w:ascii="Arial Narrow" w:hAnsi="Arial Narrow"/>
                      <w:b/>
                      <w:color w:val="0F243E" w:themeColor="text2" w:themeShade="80"/>
                      <w:sz w:val="22"/>
                      <w:szCs w:val="22"/>
                    </w:rPr>
                    <w:t>2020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 – Processo Administrativo nº.</w:t>
                  </w:r>
                  <w:r w:rsidR="0020503C"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 </w:t>
                  </w:r>
                  <w:r w:rsidR="00ED29C1">
                    <w:rPr>
                      <w:rFonts w:ascii="Arial Narrow" w:hAnsi="Arial Narrow"/>
                      <w:b/>
                      <w:color w:val="0F243E" w:themeColor="text2" w:themeShade="80"/>
                      <w:sz w:val="22"/>
                      <w:szCs w:val="22"/>
                    </w:rPr>
                    <w:t>510003262</w:t>
                  </w:r>
                  <w:r w:rsidRPr="00B67C89">
                    <w:rPr>
                      <w:rFonts w:ascii="Arial Narrow" w:hAnsi="Arial Narrow"/>
                      <w:b/>
                      <w:color w:val="0F243E" w:themeColor="text2" w:themeShade="80"/>
                      <w:sz w:val="22"/>
                      <w:szCs w:val="22"/>
                    </w:rPr>
                    <w:t>/20</w:t>
                  </w:r>
                  <w:r w:rsidR="00ED29C1">
                    <w:rPr>
                      <w:rFonts w:ascii="Arial Narrow" w:hAnsi="Arial Narrow"/>
                      <w:b/>
                      <w:color w:val="0F243E" w:themeColor="text2" w:themeShade="80"/>
                      <w:sz w:val="22"/>
                      <w:szCs w:val="22"/>
                    </w:rPr>
                    <w:t>18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, que </w:t>
                  </w:r>
                  <w:r w:rsidR="009D0AD2"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>visa</w:t>
                  </w:r>
                  <w:r w:rsidR="00B67C89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 a 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execução </w:t>
                  </w:r>
                  <w:r w:rsidR="009D0AD2"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das Obras e/ou 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>serviços</w:t>
                  </w:r>
                  <w:r w:rsidR="00083509"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 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>para</w:t>
                  </w:r>
                  <w:proofErr w:type="gramStart"/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   </w:t>
                  </w:r>
                  <w:proofErr w:type="gramEnd"/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EMUSA   de   </w:t>
                  </w:r>
                  <w:r w:rsidR="009D0AD2" w:rsidRPr="009D0AD2">
                    <w:rPr>
                      <w:rFonts w:ascii="Arial Narrow" w:hAnsi="Arial Narrow"/>
                      <w:b/>
                      <w:color w:val="0F243E" w:themeColor="text2" w:themeShade="80"/>
                      <w:sz w:val="22"/>
                      <w:szCs w:val="22"/>
                    </w:rPr>
                    <w:t>“</w:t>
                  </w:r>
                  <w:r w:rsidR="00ED29C1" w:rsidRPr="00ED29C1">
                    <w:rPr>
                      <w:rFonts w:ascii="Arial Narrow" w:hAnsi="Arial Narrow"/>
                      <w:b/>
                      <w:color w:val="0F243E" w:themeColor="text2" w:themeShade="80"/>
                      <w:sz w:val="28"/>
                      <w:szCs w:val="28"/>
                    </w:rPr>
                    <w:t>REFORMA DA PRAÇA NA TRAVESSA OLEGÁRIO ANTONIO MOURA NA COMUNIDADE DO JUCA BRANCO NO BAIRRO DO FONSECA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  <w:sz w:val="28"/>
                      <w:szCs w:val="28"/>
                    </w:rPr>
                    <w:t>”</w:t>
                  </w:r>
                  <w:r w:rsidRPr="009D0AD2">
                    <w:rPr>
                      <w:color w:val="0F243E" w:themeColor="text2" w:themeShade="80"/>
                    </w:rPr>
                    <w:t xml:space="preserve">, 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</w:rPr>
                    <w:t>nesta   Cidade</w:t>
                  </w:r>
                  <w:r w:rsidRPr="009D0AD2">
                    <w:rPr>
                      <w:color w:val="0F243E" w:themeColor="text2" w:themeShade="80"/>
                      <w:sz w:val="22"/>
                      <w:szCs w:val="22"/>
                    </w:rPr>
                    <w:t xml:space="preserve">,  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conforme   EDITAL,   adjudicando    os    Serviços    a  empresa  </w:t>
                  </w:r>
                  <w:r w:rsidR="009D0AD2" w:rsidRPr="009D0AD2">
                    <w:rPr>
                      <w:rFonts w:ascii="Arial Narrow" w:hAnsi="Arial Narrow"/>
                      <w:b/>
                      <w:color w:val="0F243E" w:themeColor="text2" w:themeShade="80"/>
                      <w:sz w:val="28"/>
                      <w:szCs w:val="28"/>
                    </w:rPr>
                    <w:t>RR FÊNIX TECNOLOGIA EM SERVIÇOS LTDA - EPP</w:t>
                  </w:r>
                  <w:r w:rsidRPr="009D0AD2">
                    <w:rPr>
                      <w:rFonts w:ascii="Arial Narrow" w:hAnsi="Arial Narrow"/>
                      <w:b/>
                      <w:color w:val="0F243E" w:themeColor="text2" w:themeShade="80"/>
                      <w:sz w:val="28"/>
                      <w:szCs w:val="28"/>
                    </w:rPr>
                    <w:t xml:space="preserve">  –  </w:t>
                  </w:r>
                  <w:r w:rsidR="00083509" w:rsidRPr="009D0AD2">
                    <w:rPr>
                      <w:rFonts w:ascii="Arial Narrow" w:hAnsi="Arial Narrow"/>
                      <w:b/>
                      <w:color w:val="0F243E" w:themeColor="text2" w:themeShade="80"/>
                      <w:sz w:val="28"/>
                      <w:szCs w:val="28"/>
                    </w:rPr>
                    <w:t>CNPJ</w:t>
                  </w:r>
                  <w:r w:rsidRPr="009D0AD2">
                    <w:rPr>
                      <w:rFonts w:ascii="Arial Narrow" w:hAnsi="Arial Narrow"/>
                      <w:b/>
                      <w:color w:val="0F243E" w:themeColor="text2" w:themeShade="80"/>
                      <w:sz w:val="28"/>
                      <w:szCs w:val="28"/>
                    </w:rPr>
                    <w:t xml:space="preserve">:  </w:t>
                  </w:r>
                  <w:r w:rsidR="009D0AD2" w:rsidRPr="009D0AD2">
                    <w:rPr>
                      <w:rFonts w:ascii="Arial Narrow" w:hAnsi="Arial Narrow"/>
                      <w:b/>
                      <w:color w:val="0F243E" w:themeColor="text2" w:themeShade="80"/>
                      <w:sz w:val="28"/>
                      <w:szCs w:val="28"/>
                    </w:rPr>
                    <w:t>04.812.114/0001-97</w:t>
                  </w:r>
                  <w:r w:rsidRPr="009D0AD2">
                    <w:rPr>
                      <w:rFonts w:ascii="Arial Narrow" w:hAnsi="Arial Narrow"/>
                      <w:b/>
                      <w:color w:val="0F243E" w:themeColor="text2" w:themeShade="80"/>
                      <w:sz w:val="28"/>
                      <w:szCs w:val="28"/>
                    </w:rPr>
                    <w:t xml:space="preserve">,  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pelo  Valor   Global   de  </w:t>
                  </w:r>
                  <w:r w:rsidR="00083509"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          </w:t>
                  </w:r>
                  <w:r w:rsidR="00083509" w:rsidRPr="00ED29C1">
                    <w:rPr>
                      <w:rFonts w:ascii="Arial" w:hAnsi="Arial" w:cs="Arial"/>
                      <w:color w:val="0F243E" w:themeColor="text2" w:themeShade="80"/>
                      <w:sz w:val="28"/>
                      <w:szCs w:val="28"/>
                    </w:rPr>
                    <w:t xml:space="preserve"> </w:t>
                  </w:r>
                  <w:r w:rsidRPr="00ED29C1">
                    <w:rPr>
                      <w:rFonts w:ascii="Arial" w:hAnsi="Arial" w:cs="Arial"/>
                      <w:b/>
                      <w:bCs/>
                      <w:color w:val="0F243E" w:themeColor="text2" w:themeShade="80"/>
                      <w:sz w:val="28"/>
                      <w:szCs w:val="28"/>
                    </w:rPr>
                    <w:t xml:space="preserve">R$ </w:t>
                  </w:r>
                  <w:r w:rsidR="00ED29C1" w:rsidRPr="00ED29C1">
                    <w:rPr>
                      <w:rFonts w:ascii="Arial" w:hAnsi="Arial" w:cs="Arial"/>
                      <w:b/>
                      <w:bCs/>
                      <w:color w:val="0F243E" w:themeColor="text2" w:themeShade="80"/>
                      <w:sz w:val="28"/>
                      <w:szCs w:val="28"/>
                    </w:rPr>
                    <w:t>203.855,41</w:t>
                  </w:r>
                  <w:r w:rsidRPr="00ED29C1">
                    <w:rPr>
                      <w:rFonts w:ascii="Arial" w:hAnsi="Arial" w:cs="Arial"/>
                      <w:b/>
                      <w:bCs/>
                      <w:color w:val="0F243E" w:themeColor="text2" w:themeShade="80"/>
                      <w:sz w:val="28"/>
                      <w:szCs w:val="28"/>
                    </w:rPr>
                    <w:t xml:space="preserve">  (</w:t>
                  </w:r>
                  <w:r w:rsidR="00ED29C1" w:rsidRPr="00ED29C1">
                    <w:rPr>
                      <w:rFonts w:ascii="Arial" w:hAnsi="Arial" w:cs="Arial"/>
                      <w:b/>
                      <w:bCs/>
                      <w:color w:val="0F243E" w:themeColor="text2" w:themeShade="80"/>
                      <w:sz w:val="28"/>
                      <w:szCs w:val="28"/>
                    </w:rPr>
                    <w:t>Duzentos e Três Mil, Oitocentos e Cinquenta e Cinco</w:t>
                  </w:r>
                  <w:r w:rsidR="00ED29C1">
                    <w:rPr>
                      <w:rFonts w:ascii="Arial" w:hAnsi="Arial" w:cs="Arial"/>
                      <w:b/>
                      <w:bCs/>
                      <w:color w:val="0F243E" w:themeColor="text2" w:themeShade="80"/>
                      <w:sz w:val="28"/>
                      <w:szCs w:val="28"/>
                    </w:rPr>
                    <w:t xml:space="preserve"> </w:t>
                  </w:r>
                  <w:r w:rsidR="00ED29C1" w:rsidRPr="00ED29C1">
                    <w:rPr>
                      <w:rFonts w:ascii="Arial" w:hAnsi="Arial" w:cs="Arial"/>
                      <w:b/>
                      <w:bCs/>
                      <w:color w:val="0F243E" w:themeColor="text2" w:themeShade="80"/>
                      <w:sz w:val="28"/>
                      <w:szCs w:val="28"/>
                    </w:rPr>
                    <w:t>Reais e Quarenta e Um Centavos</w:t>
                  </w:r>
                  <w:r w:rsidRPr="00ED29C1">
                    <w:rPr>
                      <w:rFonts w:ascii="Arial" w:hAnsi="Arial" w:cs="Arial"/>
                      <w:b/>
                      <w:bCs/>
                      <w:color w:val="0F243E" w:themeColor="text2" w:themeShade="80"/>
                      <w:sz w:val="28"/>
                      <w:szCs w:val="28"/>
                    </w:rPr>
                    <w:t>)</w:t>
                  </w:r>
                  <w:r w:rsidRPr="00ED29C1">
                    <w:rPr>
                      <w:rFonts w:ascii="Arial" w:hAnsi="Arial" w:cs="Arial"/>
                      <w:color w:val="0F243E" w:themeColor="text2" w:themeShade="80"/>
                      <w:sz w:val="28"/>
                      <w:szCs w:val="28"/>
                    </w:rPr>
                    <w:t xml:space="preserve">,   </w:t>
                  </w:r>
                  <w:r w:rsidRPr="009D0AD2">
                    <w:rPr>
                      <w:rFonts w:ascii="Arial Narrow" w:hAnsi="Arial Narrow"/>
                      <w:bCs/>
                      <w:color w:val="0F243E" w:themeColor="text2" w:themeShade="80"/>
                    </w:rPr>
                    <w:t xml:space="preserve">com   uma   redução  em  relação  ao  valor estimado de   </w:t>
                  </w:r>
                  <w:r w:rsidR="009D0AD2" w:rsidRPr="009D0AD2">
                    <w:rPr>
                      <w:rFonts w:ascii="Arial Narrow" w:hAnsi="Arial Narrow"/>
                      <w:b/>
                      <w:bCs/>
                      <w:color w:val="0F243E" w:themeColor="text2" w:themeShade="80"/>
                    </w:rPr>
                    <w:t xml:space="preserve">3,5 </w:t>
                  </w:r>
                  <w:r w:rsidRPr="009D0AD2">
                    <w:rPr>
                      <w:rFonts w:ascii="Arial Narrow" w:hAnsi="Arial Narrow"/>
                      <w:b/>
                      <w:bCs/>
                      <w:color w:val="0F243E" w:themeColor="text2" w:themeShade="80"/>
                    </w:rPr>
                    <w:t>%</w:t>
                  </w:r>
                  <w:r w:rsidRPr="009D0AD2">
                    <w:rPr>
                      <w:rFonts w:ascii="Arial Narrow" w:hAnsi="Arial Narrow"/>
                      <w:bCs/>
                      <w:color w:val="0F243E" w:themeColor="text2" w:themeShade="80"/>
                    </w:rPr>
                    <w:t>,</w:t>
                  </w:r>
                  <w:r w:rsidRPr="009D0AD2">
                    <w:rPr>
                      <w:color w:val="0F243E" w:themeColor="text2" w:themeShade="80"/>
                      <w:szCs w:val="22"/>
                    </w:rPr>
                    <w:t xml:space="preserve"> </w:t>
                  </w:r>
                  <w:r w:rsidRPr="009D0AD2">
                    <w:rPr>
                      <w:rFonts w:ascii="Arial Narrow" w:hAnsi="Arial Narrow"/>
                      <w:color w:val="0F243E" w:themeColor="text2" w:themeShade="80"/>
                      <w:sz w:val="22"/>
                      <w:szCs w:val="22"/>
                    </w:rPr>
                    <w:t xml:space="preserve">com   Prazo   de   Entrega   dos   Serviços, Validade da Proposta  e Pagamentos,   conforme   EDITAL,   </w:t>
                  </w:r>
                  <w:r w:rsidRPr="009D0AD2">
                    <w:rPr>
                      <w:rFonts w:ascii="Tahoma" w:hAnsi="Tahoma" w:cs="Tahoma"/>
                      <w:b/>
                      <w:color w:val="0F243E" w:themeColor="text2" w:themeShade="80"/>
                    </w:rPr>
                    <w:t>AUTORIZANDO  a   DESPESA e a EMISSÃO de NOTA de EMPENHO, Observando a verificação do previsto no   artigo 42  da  Lei   de Responsabilidade  Fiscal    a    ser    cumprido    pelo  demandante inicial  da   despesa, responsável pela aplicação financeira do gasto.</w:t>
                  </w:r>
                </w:p>
                <w:p w:rsidR="0007073E" w:rsidRPr="00663A1B" w:rsidRDefault="0007073E" w:rsidP="00663A1B">
                  <w:pPr>
                    <w:widowControl w:val="0"/>
                    <w:autoSpaceDE w:val="0"/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1F497D" w:themeColor="text2"/>
                      <w:sz w:val="22"/>
                      <w:szCs w:val="2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D7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7ED8"/>
    <w:rsid w:val="001A3CBF"/>
    <w:rsid w:val="001B2B11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2A89"/>
    <w:rsid w:val="00471FA1"/>
    <w:rsid w:val="00474205"/>
    <w:rsid w:val="004A4144"/>
    <w:rsid w:val="004A56F0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3A1B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6F336D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630F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2020-12-22T14:19:00Z</cp:lastPrinted>
  <dcterms:created xsi:type="dcterms:W3CDTF">2020-12-22T14:19:00Z</dcterms:created>
  <dcterms:modified xsi:type="dcterms:W3CDTF">2020-12-22T14:19:00Z</dcterms:modified>
</cp:coreProperties>
</file>