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66E19" w14:textId="77777777" w:rsidR="009A6AF6" w:rsidRDefault="009A6AF6" w:rsidP="009A6AF6">
      <w:pPr>
        <w:pStyle w:val="SemEspaamento"/>
        <w:jc w:val="center"/>
      </w:pPr>
      <w:r>
        <w:t>NOVO PARQUE ESPORTIVO MUNICIPAL – CP-21/19</w:t>
      </w:r>
    </w:p>
    <w:p w14:paraId="44BA8E3F" w14:textId="77777777" w:rsidR="009A6AF6" w:rsidRDefault="009A6AF6" w:rsidP="009A6AF6">
      <w:pPr>
        <w:pStyle w:val="Default"/>
        <w:jc w:val="center"/>
        <w:rPr>
          <w:b/>
          <w:bCs/>
        </w:rPr>
      </w:pPr>
    </w:p>
    <w:p w14:paraId="43EFE692" w14:textId="332552A7" w:rsidR="009A6AF6" w:rsidRDefault="009A6AF6" w:rsidP="009A6AF6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RESPOSTAS - </w:t>
      </w:r>
      <w:r w:rsidR="00FE13C5">
        <w:rPr>
          <w:b/>
          <w:bCs/>
        </w:rPr>
        <w:t>6</w:t>
      </w:r>
      <w:r>
        <w:rPr>
          <w:b/>
          <w:bCs/>
        </w:rPr>
        <w:t>º VOTO TCE</w:t>
      </w:r>
    </w:p>
    <w:p w14:paraId="0BC3F6C6" w14:textId="77777777" w:rsidR="009A6AF6" w:rsidRDefault="009A6AF6" w:rsidP="000216EE">
      <w:pPr>
        <w:pStyle w:val="Default"/>
        <w:jc w:val="both"/>
        <w:rPr>
          <w:rFonts w:ascii="Arial Narrow" w:hAnsi="Arial Narrow"/>
          <w:b/>
          <w:bCs/>
          <w:sz w:val="28"/>
          <w:szCs w:val="28"/>
        </w:rPr>
      </w:pPr>
    </w:p>
    <w:p w14:paraId="39E3B01F" w14:textId="77777777" w:rsidR="009A6AF6" w:rsidRDefault="009A6AF6" w:rsidP="000216EE">
      <w:pPr>
        <w:pStyle w:val="Default"/>
        <w:jc w:val="both"/>
        <w:rPr>
          <w:rFonts w:ascii="Arial Narrow" w:hAnsi="Arial Narrow"/>
          <w:b/>
          <w:bCs/>
          <w:sz w:val="28"/>
          <w:szCs w:val="28"/>
        </w:rPr>
      </w:pPr>
    </w:p>
    <w:p w14:paraId="66BE8152" w14:textId="77777777" w:rsidR="009A6AF6" w:rsidRDefault="009A6AF6" w:rsidP="000216EE">
      <w:pPr>
        <w:pStyle w:val="Default"/>
        <w:jc w:val="both"/>
        <w:rPr>
          <w:rFonts w:ascii="Arial Narrow" w:hAnsi="Arial Narrow"/>
          <w:b/>
          <w:bCs/>
          <w:sz w:val="28"/>
          <w:szCs w:val="28"/>
        </w:rPr>
      </w:pPr>
    </w:p>
    <w:p w14:paraId="4418BDD5" w14:textId="627F259B" w:rsidR="00FA7750" w:rsidRDefault="00FA7750" w:rsidP="00FA7750">
      <w:pPr>
        <w:pStyle w:val="Default"/>
        <w:spacing w:after="277"/>
        <w:jc w:val="both"/>
        <w:rPr>
          <w:rFonts w:ascii="Arial Narrow" w:hAnsi="Arial Narrow"/>
          <w:sz w:val="28"/>
          <w:szCs w:val="28"/>
        </w:rPr>
      </w:pPr>
      <w:r w:rsidRPr="00FA7750">
        <w:rPr>
          <w:rFonts w:ascii="Arial Narrow" w:hAnsi="Arial Narrow"/>
          <w:sz w:val="28"/>
          <w:szCs w:val="28"/>
        </w:rPr>
        <w:t xml:space="preserve">1. Mantenha a licitação adiada </w:t>
      </w:r>
      <w:r w:rsidRPr="00FA7750">
        <w:rPr>
          <w:rFonts w:ascii="Arial Narrow" w:hAnsi="Arial Narrow"/>
          <w:i/>
          <w:iCs/>
          <w:sz w:val="28"/>
          <w:szCs w:val="28"/>
        </w:rPr>
        <w:t xml:space="preserve">sine die </w:t>
      </w:r>
      <w:r w:rsidRPr="00FA7750">
        <w:rPr>
          <w:rFonts w:ascii="Arial Narrow" w:hAnsi="Arial Narrow"/>
          <w:sz w:val="28"/>
          <w:szCs w:val="28"/>
        </w:rPr>
        <w:t xml:space="preserve">até a decisão conclusiva desta Corte quanto ao conhecimento do edital. </w:t>
      </w:r>
    </w:p>
    <w:p w14:paraId="1643E0B8" w14:textId="77777777" w:rsidR="009A6AF6" w:rsidRPr="009A6AF6" w:rsidRDefault="009A6AF6" w:rsidP="009A6AF6">
      <w:pPr>
        <w:jc w:val="both"/>
        <w:rPr>
          <w:rFonts w:ascii="Arial" w:hAnsi="Arial" w:cs="Arial"/>
          <w:i/>
          <w:color w:val="4472C4" w:themeColor="accent1"/>
        </w:rPr>
      </w:pPr>
      <w:r w:rsidRPr="009A6AF6">
        <w:rPr>
          <w:rFonts w:ascii="Arial" w:hAnsi="Arial" w:cs="Arial"/>
          <w:i/>
          <w:color w:val="4472C4" w:themeColor="accent1"/>
        </w:rPr>
        <w:t>Resposta: A licitação encontra-se adiada sine die, conforme publicação no site da EMUSA, cuja cópia segue em anexo.</w:t>
      </w:r>
    </w:p>
    <w:p w14:paraId="1CFCC372" w14:textId="1B303276" w:rsidR="00FA7750" w:rsidRDefault="00FA7750" w:rsidP="000216EE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FA7750">
        <w:rPr>
          <w:rFonts w:ascii="Arial Narrow" w:hAnsi="Arial Narrow"/>
          <w:sz w:val="28"/>
          <w:szCs w:val="28"/>
        </w:rPr>
        <w:t xml:space="preserve">2. Apresente o edital e todos os seus anexos revisados, inclusive em meio digital editável (DWG, XLS e DOC) para análise e comprovação das modificações promovidas, bem como, atualize os elementos divulgados no </w:t>
      </w:r>
      <w:r w:rsidRPr="00FA7750">
        <w:rPr>
          <w:rFonts w:ascii="Arial Narrow" w:hAnsi="Arial Narrow"/>
          <w:i/>
          <w:iCs/>
          <w:sz w:val="28"/>
          <w:szCs w:val="28"/>
        </w:rPr>
        <w:t xml:space="preserve">site </w:t>
      </w:r>
      <w:r w:rsidRPr="00FA7750">
        <w:rPr>
          <w:rFonts w:ascii="Arial Narrow" w:hAnsi="Arial Narrow"/>
          <w:sz w:val="28"/>
          <w:szCs w:val="28"/>
        </w:rPr>
        <w:t xml:space="preserve">oficial. </w:t>
      </w:r>
    </w:p>
    <w:p w14:paraId="230CA539" w14:textId="372B32B5" w:rsidR="00E23106" w:rsidRDefault="00E23106" w:rsidP="000216EE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0F4509AC" w14:textId="48C1577A" w:rsidR="00E23106" w:rsidRDefault="00E23106" w:rsidP="000216EE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9A6AF6">
        <w:rPr>
          <w:i/>
          <w:color w:val="4472C4" w:themeColor="accent1"/>
        </w:rPr>
        <w:t>Resposta:</w:t>
      </w:r>
      <w:r>
        <w:rPr>
          <w:i/>
          <w:color w:val="4472C4" w:themeColor="accent1"/>
        </w:rPr>
        <w:t xml:space="preserve"> Segue em anexo Edital e seus anexos revisados.</w:t>
      </w:r>
    </w:p>
    <w:p w14:paraId="445AADCC" w14:textId="77777777" w:rsidR="000216EE" w:rsidRPr="00FA7750" w:rsidRDefault="000216EE" w:rsidP="000216EE">
      <w:pPr>
        <w:pStyle w:val="Default"/>
        <w:jc w:val="both"/>
        <w:rPr>
          <w:rFonts w:ascii="Arial Narrow" w:hAnsi="Arial Narrow"/>
          <w:color w:val="auto"/>
          <w:sz w:val="28"/>
          <w:szCs w:val="28"/>
        </w:rPr>
      </w:pPr>
    </w:p>
    <w:p w14:paraId="27E29D32" w14:textId="399908B8" w:rsidR="00FA7750" w:rsidRDefault="00FA7750" w:rsidP="00FA7750">
      <w:pPr>
        <w:pStyle w:val="Default"/>
        <w:spacing w:after="277"/>
        <w:jc w:val="both"/>
        <w:rPr>
          <w:rFonts w:ascii="Arial Narrow" w:hAnsi="Arial Narrow"/>
          <w:color w:val="auto"/>
          <w:sz w:val="28"/>
          <w:szCs w:val="28"/>
        </w:rPr>
      </w:pPr>
      <w:r w:rsidRPr="00FA7750">
        <w:rPr>
          <w:rFonts w:ascii="Arial Narrow" w:hAnsi="Arial Narrow"/>
          <w:color w:val="auto"/>
          <w:sz w:val="28"/>
          <w:szCs w:val="28"/>
        </w:rPr>
        <w:t xml:space="preserve">3. Apresente planilhas orçamentárias revisadas, em formato digital editável (XLS), com custos com e sem desoneração relativos à data base atualizada (período inferior a um ano da licitação) com respectivas composições de custos unitários dos itens próprios do orçamentista, dentre elas, a da estimativa de custo do item 1.1 de administração local do orçamento 13 da planilha orçamentária, relativo à “ADMINISTRAÇÃO LOCAL” e as pesquisas de preços atualizadas dos itens e insumos estimados por preço de mercado. </w:t>
      </w:r>
    </w:p>
    <w:p w14:paraId="3EF04506" w14:textId="48881A58" w:rsidR="00F92AFF" w:rsidRPr="009A6AF6" w:rsidRDefault="00F92AFF" w:rsidP="009A6AF6">
      <w:pPr>
        <w:jc w:val="both"/>
        <w:rPr>
          <w:rFonts w:ascii="Arial" w:hAnsi="Arial" w:cs="Arial"/>
          <w:i/>
          <w:color w:val="4472C4" w:themeColor="accent1"/>
        </w:rPr>
      </w:pPr>
      <w:r w:rsidRPr="009A6AF6">
        <w:rPr>
          <w:rFonts w:ascii="Arial" w:hAnsi="Arial" w:cs="Arial"/>
          <w:i/>
          <w:color w:val="4472C4" w:themeColor="accent1"/>
        </w:rPr>
        <w:t xml:space="preserve">RESPOSTA: Conforme solicitado </w:t>
      </w:r>
      <w:r w:rsidR="00201D57" w:rsidRPr="009A6AF6">
        <w:rPr>
          <w:rFonts w:ascii="Arial" w:hAnsi="Arial" w:cs="Arial"/>
          <w:i/>
          <w:color w:val="4472C4" w:themeColor="accent1"/>
        </w:rPr>
        <w:t>as planilhas orçamentárias foram atualizadas tendo como referência a data base de 12/2020.</w:t>
      </w:r>
    </w:p>
    <w:p w14:paraId="3BB54428" w14:textId="36494890" w:rsidR="00FA7750" w:rsidRDefault="00FA7750" w:rsidP="00FA7750">
      <w:pPr>
        <w:pStyle w:val="Default"/>
        <w:spacing w:after="277"/>
        <w:jc w:val="both"/>
        <w:rPr>
          <w:rFonts w:ascii="Arial Narrow" w:hAnsi="Arial Narrow"/>
          <w:color w:val="auto"/>
          <w:sz w:val="28"/>
          <w:szCs w:val="28"/>
        </w:rPr>
      </w:pPr>
      <w:r w:rsidRPr="00FA7750">
        <w:rPr>
          <w:rFonts w:ascii="Arial Narrow" w:hAnsi="Arial Narrow"/>
          <w:color w:val="auto"/>
          <w:sz w:val="28"/>
          <w:szCs w:val="28"/>
        </w:rPr>
        <w:t xml:space="preserve">4. Substitua os itens 8.26 a 8.30 do orçamento 07 - AREA EXTERNA do ANEXO V – PLANILHA ORÇAMENTÁRIA, quantificado indevidamente em “horas” de mão de obra e equipamentos, por serviço quantificado em unidade mensurável, conforme determinação constante na Lei Federal nº 8.666/93, art. 6º, inc. IX-f. </w:t>
      </w:r>
    </w:p>
    <w:p w14:paraId="05C23A86" w14:textId="22289356" w:rsidR="00201D57" w:rsidRPr="009A6AF6" w:rsidRDefault="00201D57" w:rsidP="009A6AF6">
      <w:pPr>
        <w:jc w:val="both"/>
        <w:rPr>
          <w:rFonts w:ascii="Arial" w:hAnsi="Arial" w:cs="Arial"/>
          <w:i/>
          <w:color w:val="4472C4" w:themeColor="accent1"/>
        </w:rPr>
      </w:pPr>
      <w:r w:rsidRPr="009A6AF6">
        <w:rPr>
          <w:rFonts w:ascii="Arial" w:hAnsi="Arial" w:cs="Arial"/>
          <w:i/>
          <w:color w:val="4472C4" w:themeColor="accent1"/>
        </w:rPr>
        <w:t xml:space="preserve">RESPOSTA: Conforme solicitado os itens foram substituídos por composição de custo unitário, conforme demonstrado </w:t>
      </w:r>
      <w:r w:rsidR="000234DB" w:rsidRPr="009A6AF6">
        <w:rPr>
          <w:rFonts w:ascii="Arial" w:hAnsi="Arial" w:cs="Arial"/>
          <w:i/>
          <w:color w:val="4472C4" w:themeColor="accent1"/>
        </w:rPr>
        <w:t>no item 8.25 do orçamento 07 - AREA EXTERNA</w:t>
      </w:r>
      <w:r w:rsidRPr="009A6AF6">
        <w:rPr>
          <w:rFonts w:ascii="Arial" w:hAnsi="Arial" w:cs="Arial"/>
          <w:i/>
          <w:color w:val="4472C4" w:themeColor="accent1"/>
        </w:rPr>
        <w:t>.</w:t>
      </w:r>
    </w:p>
    <w:p w14:paraId="340486D4" w14:textId="2E3987AA" w:rsidR="00FA7750" w:rsidRDefault="00FA7750" w:rsidP="00FA7750">
      <w:pPr>
        <w:pStyle w:val="Default"/>
        <w:spacing w:after="277"/>
        <w:jc w:val="both"/>
        <w:rPr>
          <w:rFonts w:ascii="Arial Narrow" w:hAnsi="Arial Narrow"/>
          <w:color w:val="auto"/>
          <w:sz w:val="28"/>
          <w:szCs w:val="28"/>
        </w:rPr>
      </w:pPr>
      <w:r w:rsidRPr="00FA7750">
        <w:rPr>
          <w:rFonts w:ascii="Arial Narrow" w:hAnsi="Arial Narrow"/>
          <w:color w:val="auto"/>
          <w:sz w:val="28"/>
          <w:szCs w:val="28"/>
        </w:rPr>
        <w:t xml:space="preserve">5. Apresente plantas de desenho do ANEXO IX – PROJETOS revisadas em arquivo digital editável (sistema CAD), incluindo nas plantas de arquitetura quadro resumo das quantidades dos revestimentos de piso, paredes e tetos com legenda correlacionado os materiais empregados e seus respectivos locais de aplicação, para consolidação dos quantitativos das Categorias “Revestimento” e “Pintura”, nas planilhas orçamentárias. </w:t>
      </w:r>
    </w:p>
    <w:p w14:paraId="25ADBFF4" w14:textId="773C8D0E" w:rsidR="000234DB" w:rsidRPr="009A6AF6" w:rsidRDefault="000234DB" w:rsidP="009A6AF6">
      <w:pPr>
        <w:jc w:val="both"/>
        <w:rPr>
          <w:rFonts w:ascii="Arial" w:hAnsi="Arial" w:cs="Arial"/>
          <w:i/>
          <w:color w:val="4472C4" w:themeColor="accent1"/>
        </w:rPr>
      </w:pPr>
      <w:r w:rsidRPr="009A6AF6">
        <w:rPr>
          <w:rFonts w:ascii="Arial" w:hAnsi="Arial" w:cs="Arial"/>
          <w:i/>
          <w:color w:val="4472C4" w:themeColor="accent1"/>
        </w:rPr>
        <w:t xml:space="preserve">RESPOSTA: Foram incluídos os quadros resumo demonstrando os quantitativos dos itens citados, e </w:t>
      </w:r>
      <w:r w:rsidR="00C94D38" w:rsidRPr="009A6AF6">
        <w:rPr>
          <w:rFonts w:ascii="Arial" w:hAnsi="Arial" w:cs="Arial"/>
          <w:i/>
          <w:color w:val="4472C4" w:themeColor="accent1"/>
        </w:rPr>
        <w:t>está</w:t>
      </w:r>
      <w:r w:rsidRPr="009A6AF6">
        <w:rPr>
          <w:rFonts w:ascii="Arial" w:hAnsi="Arial" w:cs="Arial"/>
          <w:i/>
          <w:color w:val="4472C4" w:themeColor="accent1"/>
        </w:rPr>
        <w:t xml:space="preserve"> sendo encaminhado os arquivos de forma editável, conforme solicitado</w:t>
      </w:r>
      <w:r w:rsidR="00C94D38" w:rsidRPr="009A6AF6">
        <w:rPr>
          <w:rFonts w:ascii="Arial" w:hAnsi="Arial" w:cs="Arial"/>
          <w:i/>
          <w:color w:val="4472C4" w:themeColor="accent1"/>
        </w:rPr>
        <w:t>.</w:t>
      </w:r>
    </w:p>
    <w:p w14:paraId="2CB533C1" w14:textId="77777777" w:rsidR="00FA7750" w:rsidRPr="00FA7750" w:rsidRDefault="00FA7750" w:rsidP="00FA7750">
      <w:pPr>
        <w:pStyle w:val="Default"/>
        <w:jc w:val="both"/>
        <w:rPr>
          <w:rFonts w:ascii="Arial Narrow" w:hAnsi="Arial Narrow"/>
          <w:color w:val="auto"/>
          <w:sz w:val="28"/>
          <w:szCs w:val="28"/>
        </w:rPr>
      </w:pPr>
      <w:r w:rsidRPr="00FA7750">
        <w:rPr>
          <w:rFonts w:ascii="Arial Narrow" w:hAnsi="Arial Narrow"/>
          <w:color w:val="auto"/>
          <w:sz w:val="28"/>
          <w:szCs w:val="28"/>
        </w:rPr>
        <w:lastRenderedPageBreak/>
        <w:t xml:space="preserve">6. Apresente o ANEXO X – PARCELAS DE RELEVANCIA revisado, atendendo aos seguintes itens, determinados em sessão Plenária de 04.03.2020: </w:t>
      </w:r>
    </w:p>
    <w:p w14:paraId="1A2C0274" w14:textId="77777777" w:rsidR="00FA7750" w:rsidRPr="00FA7750" w:rsidRDefault="00FA7750" w:rsidP="00FA7750">
      <w:pPr>
        <w:pStyle w:val="Default"/>
        <w:jc w:val="both"/>
        <w:rPr>
          <w:rFonts w:ascii="Arial Narrow" w:hAnsi="Arial Narrow"/>
          <w:color w:val="auto"/>
          <w:sz w:val="28"/>
          <w:szCs w:val="28"/>
        </w:rPr>
      </w:pPr>
    </w:p>
    <w:p w14:paraId="3B4BCDAD" w14:textId="52684F4C" w:rsidR="00201D57" w:rsidRDefault="00FA7750" w:rsidP="0075704E">
      <w:pPr>
        <w:pStyle w:val="Default"/>
        <w:numPr>
          <w:ilvl w:val="0"/>
          <w:numId w:val="5"/>
        </w:numPr>
        <w:jc w:val="both"/>
        <w:rPr>
          <w:rFonts w:ascii="Arial Narrow" w:hAnsi="Arial Narrow"/>
          <w:color w:val="auto"/>
          <w:sz w:val="28"/>
          <w:szCs w:val="28"/>
        </w:rPr>
      </w:pPr>
      <w:r w:rsidRPr="00FA7750">
        <w:rPr>
          <w:rFonts w:ascii="Arial Narrow" w:hAnsi="Arial Narrow"/>
          <w:color w:val="auto"/>
          <w:sz w:val="28"/>
          <w:szCs w:val="28"/>
        </w:rPr>
        <w:t>Exclua ou retifique as parcelas contidas nos itens 2 e 3 do ANEXO X, pois englobam diversos serviços em uma única parcela (SISTEMA DE IRRIGAÇÃO e SISTEMA DE COMBATE A INCENDIO na parcela 2 e SISTEMA DE SONORIZAÇÃO, SISTEMA DE AUTOMOÇÃO PREDIAL, SISTEMA DE CATV e SISTEMA DE CONTROLE DE ACESSO na parcela 3), dificultando indevidamente a comprovação simultânea em um único atestado, pois a experiência da licitante em desenvolvimento de serviços, mesmo que, em atestados distintos, não prejudica sua admissão para execução de obra que concentre esses serviços;</w:t>
      </w:r>
    </w:p>
    <w:p w14:paraId="06B6EE5B" w14:textId="77777777" w:rsidR="0075704E" w:rsidRDefault="0075704E" w:rsidP="0075704E">
      <w:pPr>
        <w:pStyle w:val="Default"/>
        <w:ind w:left="720"/>
        <w:jc w:val="both"/>
        <w:rPr>
          <w:rFonts w:ascii="Arial Narrow" w:hAnsi="Arial Narrow"/>
          <w:color w:val="auto"/>
          <w:sz w:val="28"/>
          <w:szCs w:val="28"/>
        </w:rPr>
      </w:pPr>
    </w:p>
    <w:p w14:paraId="443B0A4E" w14:textId="77777777" w:rsidR="0075704E" w:rsidRPr="0075704E" w:rsidRDefault="0075704E" w:rsidP="0075704E">
      <w:pPr>
        <w:ind w:left="708"/>
        <w:jc w:val="both"/>
        <w:rPr>
          <w:rFonts w:ascii="Arial Narrow" w:hAnsi="Arial Narrow"/>
          <w:sz w:val="28"/>
          <w:szCs w:val="28"/>
        </w:rPr>
      </w:pPr>
      <w:r w:rsidRPr="0075704E">
        <w:rPr>
          <w:rFonts w:ascii="Arial Narrow" w:hAnsi="Arial Narrow"/>
          <w:sz w:val="28"/>
          <w:szCs w:val="28"/>
        </w:rPr>
        <w:t>b) Exclua a parcela 7. ESTRUTURA ESPECIAL EM AÇO, PARA RECEBER COBERTURA TERMO-ISOLANTE do ANEXO X, pois corresponde a serviço que não possui valor significativo, pois corresponde a serviço que representa individualmente menos de 1% (um por cento) do preço total.</w:t>
      </w:r>
    </w:p>
    <w:p w14:paraId="3124F89F" w14:textId="57758D5F" w:rsidR="00201D57" w:rsidRPr="009A6AF6" w:rsidRDefault="00F73631" w:rsidP="009A6AF6">
      <w:pPr>
        <w:jc w:val="both"/>
        <w:rPr>
          <w:rFonts w:ascii="Arial" w:hAnsi="Arial" w:cs="Arial"/>
          <w:i/>
          <w:color w:val="4472C4" w:themeColor="accent1"/>
        </w:rPr>
      </w:pPr>
      <w:r w:rsidRPr="009A6AF6">
        <w:rPr>
          <w:rFonts w:ascii="Arial" w:hAnsi="Arial" w:cs="Arial"/>
          <w:i/>
          <w:color w:val="4472C4" w:themeColor="accent1"/>
        </w:rPr>
        <w:t>RESPOSTA: Itens excluídos do ANEXO X.</w:t>
      </w:r>
    </w:p>
    <w:p w14:paraId="7A7C7A01" w14:textId="77777777" w:rsidR="00F73631" w:rsidRDefault="00F73631" w:rsidP="00201D57">
      <w:pPr>
        <w:pStyle w:val="Default"/>
        <w:jc w:val="both"/>
        <w:rPr>
          <w:rFonts w:ascii="Arial Narrow" w:hAnsi="Arial Narrow"/>
          <w:color w:val="auto"/>
          <w:sz w:val="28"/>
          <w:szCs w:val="28"/>
        </w:rPr>
      </w:pPr>
    </w:p>
    <w:p w14:paraId="4EC475A5" w14:textId="30FF48E0" w:rsidR="00FA7750" w:rsidRDefault="00FA7750" w:rsidP="00201D57">
      <w:pPr>
        <w:pStyle w:val="Default"/>
        <w:jc w:val="both"/>
        <w:rPr>
          <w:rFonts w:ascii="Arial Narrow" w:hAnsi="Arial Narrow"/>
          <w:color w:val="auto"/>
          <w:sz w:val="28"/>
          <w:szCs w:val="28"/>
        </w:rPr>
      </w:pPr>
      <w:r w:rsidRPr="00FA7750">
        <w:rPr>
          <w:rFonts w:ascii="Arial Narrow" w:hAnsi="Arial Narrow"/>
          <w:color w:val="auto"/>
          <w:sz w:val="28"/>
          <w:szCs w:val="28"/>
        </w:rPr>
        <w:t xml:space="preserve">7. Apresente o arquivo SNR-2019.043-PQO-DE-P001-R00, preferencialmente em arquivo digital editável (sistema CAD), com o detalhamento da aplicação de pedra de mão como suporte à laje protendida que consolide o quantitativo de 1.370,00m³ de PEDRA-DE-MÃO do item 3.4 do orçamento 9 - GINÁSIO do ANEXO V – PLANILHA ORÇAMENTÁRIA. </w:t>
      </w:r>
    </w:p>
    <w:p w14:paraId="4C9B85A7" w14:textId="3A8C98A4" w:rsidR="00C94D38" w:rsidRDefault="0063012E" w:rsidP="00201D57">
      <w:pPr>
        <w:pStyle w:val="Default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color w:val="auto"/>
          <w:sz w:val="28"/>
          <w:szCs w:val="28"/>
        </w:rPr>
        <w:t xml:space="preserve"> </w:t>
      </w:r>
    </w:p>
    <w:p w14:paraId="759A5EF8" w14:textId="191FD690" w:rsidR="00C94D38" w:rsidRPr="009A6AF6" w:rsidRDefault="00C94D38" w:rsidP="009A6AF6">
      <w:pPr>
        <w:jc w:val="both"/>
        <w:rPr>
          <w:rFonts w:ascii="Arial" w:hAnsi="Arial" w:cs="Arial"/>
          <w:i/>
          <w:color w:val="4472C4" w:themeColor="accent1"/>
        </w:rPr>
      </w:pPr>
      <w:r w:rsidRPr="009A6AF6">
        <w:rPr>
          <w:rFonts w:ascii="Arial" w:hAnsi="Arial" w:cs="Arial"/>
          <w:i/>
          <w:color w:val="4472C4" w:themeColor="accent1"/>
        </w:rPr>
        <w:t xml:space="preserve">RESPOSTA: </w:t>
      </w:r>
      <w:r w:rsidR="0063012E">
        <w:rPr>
          <w:rFonts w:ascii="Arial" w:hAnsi="Arial" w:cs="Arial"/>
          <w:i/>
          <w:color w:val="4472C4" w:themeColor="accent1"/>
        </w:rPr>
        <w:t>O arquivo SNR-2019.043-PQO-DE-P001-R00 é somente o detalhamento dos pavimentos. Para verificação do quantitativo foi incluído no projeto (</w:t>
      </w:r>
      <w:r w:rsidRPr="009A6AF6">
        <w:rPr>
          <w:rFonts w:ascii="Arial" w:hAnsi="Arial" w:cs="Arial"/>
          <w:i/>
          <w:color w:val="4472C4" w:themeColor="accent1"/>
        </w:rPr>
        <w:t>arquivo SNR-2019.0</w:t>
      </w:r>
      <w:r w:rsidR="00084CC3">
        <w:rPr>
          <w:rFonts w:ascii="Arial" w:hAnsi="Arial" w:cs="Arial"/>
          <w:i/>
          <w:color w:val="4472C4" w:themeColor="accent1"/>
        </w:rPr>
        <w:t>50</w:t>
      </w:r>
      <w:r w:rsidRPr="009A6AF6">
        <w:rPr>
          <w:rFonts w:ascii="Arial" w:hAnsi="Arial" w:cs="Arial"/>
          <w:i/>
          <w:color w:val="4472C4" w:themeColor="accent1"/>
        </w:rPr>
        <w:t>-</w:t>
      </w:r>
      <w:r w:rsidR="00084CC3">
        <w:rPr>
          <w:rFonts w:ascii="Arial" w:hAnsi="Arial" w:cs="Arial"/>
          <w:i/>
          <w:color w:val="4472C4" w:themeColor="accent1"/>
        </w:rPr>
        <w:t>GPE</w:t>
      </w:r>
      <w:r w:rsidRPr="009A6AF6">
        <w:rPr>
          <w:rFonts w:ascii="Arial" w:hAnsi="Arial" w:cs="Arial"/>
          <w:i/>
          <w:color w:val="4472C4" w:themeColor="accent1"/>
        </w:rPr>
        <w:t>-DE-</w:t>
      </w:r>
      <w:r w:rsidR="00084CC3">
        <w:rPr>
          <w:rFonts w:ascii="Arial" w:hAnsi="Arial" w:cs="Arial"/>
          <w:i/>
          <w:color w:val="4472C4" w:themeColor="accent1"/>
        </w:rPr>
        <w:t>J008</w:t>
      </w:r>
      <w:r w:rsidR="0063012E">
        <w:rPr>
          <w:rFonts w:ascii="Arial" w:hAnsi="Arial" w:cs="Arial"/>
          <w:i/>
          <w:color w:val="4472C4" w:themeColor="accent1"/>
        </w:rPr>
        <w:t>) o detalhe do pavimento</w:t>
      </w:r>
      <w:r w:rsidRPr="009A6AF6">
        <w:rPr>
          <w:rFonts w:ascii="Arial" w:hAnsi="Arial" w:cs="Arial"/>
          <w:i/>
          <w:color w:val="4472C4" w:themeColor="accent1"/>
        </w:rPr>
        <w:t>, sendo incluído d</w:t>
      </w:r>
      <w:r w:rsidR="0063012E">
        <w:rPr>
          <w:rFonts w:ascii="Arial" w:hAnsi="Arial" w:cs="Arial"/>
          <w:i/>
          <w:color w:val="4472C4" w:themeColor="accent1"/>
        </w:rPr>
        <w:t xml:space="preserve"> para aplicação de pedra de mão como suporte à laje protendida.</w:t>
      </w:r>
    </w:p>
    <w:p w14:paraId="345E55C0" w14:textId="77777777" w:rsidR="00201D57" w:rsidRDefault="00FA7750" w:rsidP="00FA7750">
      <w:pPr>
        <w:pStyle w:val="Default"/>
        <w:spacing w:after="280"/>
        <w:jc w:val="both"/>
        <w:rPr>
          <w:rFonts w:ascii="Arial Narrow" w:hAnsi="Arial Narrow"/>
          <w:i/>
          <w:iCs/>
          <w:color w:val="auto"/>
          <w:sz w:val="28"/>
          <w:szCs w:val="28"/>
        </w:rPr>
      </w:pPr>
      <w:r w:rsidRPr="00FA7750">
        <w:rPr>
          <w:rFonts w:ascii="Arial Narrow" w:hAnsi="Arial Narrow"/>
          <w:color w:val="auto"/>
          <w:sz w:val="28"/>
          <w:szCs w:val="28"/>
        </w:rPr>
        <w:t>8. Inclua na memória de cálculo do quantitativo do item 9.1.15 do orçamento 9 - GINÁSIO do ANEXO V – PLANILHA ORÇAMENTÁRIA, relativo a ESTRUTURA METÁLICA, o detalhamento por cálculos e referências do quantitativo de 495.382,69kg para APOIO COBERTURA+LAMINADOS</w:t>
      </w:r>
      <w:r w:rsidRPr="00FA7750">
        <w:rPr>
          <w:rFonts w:ascii="Arial Narrow" w:hAnsi="Arial Narrow"/>
          <w:i/>
          <w:iCs/>
          <w:color w:val="auto"/>
          <w:sz w:val="28"/>
          <w:szCs w:val="28"/>
        </w:rPr>
        <w:t>.</w:t>
      </w:r>
    </w:p>
    <w:p w14:paraId="220C6DC9" w14:textId="6CA59835" w:rsidR="00201D57" w:rsidRPr="009A6AF6" w:rsidRDefault="00201D57" w:rsidP="009A6AF6">
      <w:pPr>
        <w:jc w:val="both"/>
        <w:rPr>
          <w:rFonts w:ascii="Arial" w:hAnsi="Arial" w:cs="Arial"/>
          <w:i/>
          <w:color w:val="4472C4" w:themeColor="accent1"/>
        </w:rPr>
      </w:pPr>
      <w:r w:rsidRPr="009A6AF6">
        <w:rPr>
          <w:rFonts w:ascii="Arial" w:hAnsi="Arial" w:cs="Arial"/>
          <w:i/>
          <w:color w:val="4472C4" w:themeColor="accent1"/>
        </w:rPr>
        <w:t>RESPOSTA: Conforme solicitado o item 9.1.15 foi detalhado conforme memória de cálculo do orçamento 9.</w:t>
      </w:r>
    </w:p>
    <w:p w14:paraId="37B7602D" w14:textId="77777777" w:rsidR="00FA7750" w:rsidRPr="00FA7750" w:rsidRDefault="00FA7750" w:rsidP="00FA7750">
      <w:pPr>
        <w:pStyle w:val="Default"/>
        <w:jc w:val="both"/>
        <w:rPr>
          <w:rFonts w:ascii="Arial Narrow" w:hAnsi="Arial Narrow"/>
          <w:color w:val="auto"/>
          <w:sz w:val="28"/>
          <w:szCs w:val="28"/>
        </w:rPr>
      </w:pPr>
      <w:r w:rsidRPr="00FA7750">
        <w:rPr>
          <w:rFonts w:ascii="Arial Narrow" w:hAnsi="Arial Narrow"/>
          <w:color w:val="auto"/>
          <w:sz w:val="28"/>
          <w:szCs w:val="28"/>
        </w:rPr>
        <w:t xml:space="preserve">9. Elabore, publique e encaminhe errata que venha a alterar as regras deste edital, nos termos do art. 21 da Lei 8.666/93 </w:t>
      </w:r>
    </w:p>
    <w:p w14:paraId="1988A787" w14:textId="50BBC6C1" w:rsidR="00FA7750" w:rsidRDefault="00FA7750" w:rsidP="00FA7750">
      <w:pPr>
        <w:pStyle w:val="Default"/>
        <w:jc w:val="both"/>
        <w:rPr>
          <w:rFonts w:ascii="Arial Narrow" w:hAnsi="Arial Narrow"/>
          <w:color w:val="auto"/>
          <w:sz w:val="28"/>
          <w:szCs w:val="28"/>
        </w:rPr>
      </w:pPr>
    </w:p>
    <w:p w14:paraId="4EC4C4D0" w14:textId="3D3649CC" w:rsidR="00E23106" w:rsidRPr="00E23106" w:rsidRDefault="00E23106" w:rsidP="00FA7750">
      <w:pPr>
        <w:pStyle w:val="Default"/>
        <w:jc w:val="both"/>
        <w:rPr>
          <w:i/>
          <w:color w:val="4472C4" w:themeColor="accent1"/>
          <w:sz w:val="22"/>
          <w:szCs w:val="22"/>
        </w:rPr>
      </w:pPr>
      <w:r w:rsidRPr="00E23106">
        <w:rPr>
          <w:i/>
          <w:color w:val="4472C4" w:themeColor="accent1"/>
          <w:sz w:val="22"/>
          <w:szCs w:val="22"/>
        </w:rPr>
        <w:t>RESPOSTA:</w:t>
      </w:r>
      <w:r>
        <w:rPr>
          <w:i/>
          <w:color w:val="4472C4" w:themeColor="accent1"/>
          <w:sz w:val="22"/>
          <w:szCs w:val="22"/>
        </w:rPr>
        <w:t xml:space="preserve"> Segue em anexo ERRATA acompanhada da publicação.</w:t>
      </w:r>
    </w:p>
    <w:sectPr w:rsidR="00E23106" w:rsidRPr="00E231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2F03109"/>
    <w:multiLevelType w:val="hybridMultilevel"/>
    <w:tmpl w:val="12DBAA91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80C52E"/>
    <w:multiLevelType w:val="hybridMultilevel"/>
    <w:tmpl w:val="2F5393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A5D8697"/>
    <w:multiLevelType w:val="hybridMultilevel"/>
    <w:tmpl w:val="14D05537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458CC37"/>
    <w:multiLevelType w:val="hybridMultilevel"/>
    <w:tmpl w:val="CA5A42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ED21052"/>
    <w:multiLevelType w:val="hybridMultilevel"/>
    <w:tmpl w:val="C9C41C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50"/>
    <w:rsid w:val="000216EE"/>
    <w:rsid w:val="000234DB"/>
    <w:rsid w:val="00084CC3"/>
    <w:rsid w:val="00201D57"/>
    <w:rsid w:val="0063012E"/>
    <w:rsid w:val="0075704E"/>
    <w:rsid w:val="009A6AF6"/>
    <w:rsid w:val="00AC52C5"/>
    <w:rsid w:val="00AE256E"/>
    <w:rsid w:val="00C94D38"/>
    <w:rsid w:val="00E23106"/>
    <w:rsid w:val="00F73631"/>
    <w:rsid w:val="00F92AFF"/>
    <w:rsid w:val="00FA6A94"/>
    <w:rsid w:val="00FA7750"/>
    <w:rsid w:val="00FE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1EAC"/>
  <w15:chartTrackingRefBased/>
  <w15:docId w15:val="{6E2DE4EB-302A-44B9-845C-7CAEAFDC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A77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5704E"/>
    <w:pPr>
      <w:ind w:left="720"/>
      <w:contextualSpacing/>
    </w:pPr>
  </w:style>
  <w:style w:type="paragraph" w:styleId="SemEspaamento">
    <w:name w:val="No Spacing"/>
    <w:uiPriority w:val="1"/>
    <w:qFormat/>
    <w:rsid w:val="009A6AF6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691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LPH</dc:creator>
  <cp:keywords/>
  <dc:description/>
  <cp:lastModifiedBy>Paulo Cesar</cp:lastModifiedBy>
  <cp:revision>16</cp:revision>
  <dcterms:created xsi:type="dcterms:W3CDTF">2021-02-10T20:11:00Z</dcterms:created>
  <dcterms:modified xsi:type="dcterms:W3CDTF">2021-02-22T17:24:00Z</dcterms:modified>
</cp:coreProperties>
</file>