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5F6795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MEMÓRIA DE CÁLCULO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8D4A76" w:rsidRDefault="000D4C97" w:rsidP="005F6795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>
              <w:rPr>
                <w:rFonts w:cs="Arial"/>
                <w:sz w:val="20"/>
                <w:shd w:val="clear" w:color="auto" w:fill="FFFFFF"/>
              </w:rPr>
              <w:t>1</w:t>
            </w:r>
            <w:r w:rsidR="00DC3ADA">
              <w:rPr>
                <w:rFonts w:cs="Arial"/>
                <w:sz w:val="20"/>
                <w:shd w:val="clear" w:color="auto" w:fill="FFFFFF"/>
              </w:rPr>
              <w:t>131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 w:rsidR="005F6795">
              <w:rPr>
                <w:rFonts w:cs="Arial"/>
                <w:sz w:val="20"/>
                <w:shd w:val="clear" w:color="auto" w:fill="FFFFFF"/>
              </w:rPr>
              <w:t>IP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A635BC">
              <w:rPr>
                <w:rFonts w:cs="Arial"/>
                <w:sz w:val="20"/>
                <w:shd w:val="clear" w:color="auto" w:fill="FFFFFF"/>
              </w:rPr>
              <w:t>M</w:t>
            </w:r>
            <w:r w:rsidR="005F6795">
              <w:rPr>
                <w:rFonts w:cs="Arial"/>
                <w:sz w:val="20"/>
                <w:shd w:val="clear" w:color="auto" w:fill="FFFFFF"/>
              </w:rPr>
              <w:t>C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D4A76" w:rsidRDefault="005F6795" w:rsidP="005F6795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ILUM</w:t>
            </w:r>
            <w:r w:rsidR="005659CB">
              <w:rPr>
                <w:rFonts w:cs="Arial"/>
                <w:sz w:val="20"/>
                <w:shd w:val="clear" w:color="auto" w:fill="FFFFFF"/>
              </w:rPr>
              <w:t>_</w:t>
            </w:r>
            <w:r w:rsidR="000D4C97">
              <w:rPr>
                <w:rFonts w:cs="Arial"/>
                <w:sz w:val="20"/>
                <w:shd w:val="clear" w:color="auto" w:fill="FFFFFF"/>
              </w:rPr>
              <w:t>MEMO_01_</w:t>
            </w:r>
            <w:r w:rsidR="00DC3ADA">
              <w:rPr>
                <w:rFonts w:cs="Arial"/>
                <w:sz w:val="20"/>
                <w:shd w:val="clear" w:color="auto" w:fill="FFFFFF"/>
              </w:rPr>
              <w:t>CB</w:t>
            </w:r>
          </w:p>
        </w:tc>
      </w:tr>
      <w:tr w:rsidR="000D4C97" w:rsidRPr="008449CD" w:rsidTr="000D4C97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6F0E46" w:rsidRPr="006F0E46" w:rsidRDefault="006F0E46" w:rsidP="00DC3ADA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 w:val="6"/>
                <w:szCs w:val="6"/>
              </w:rPr>
            </w:pPr>
          </w:p>
          <w:p w:rsidR="00DC3ADA" w:rsidRPr="00D74AA9" w:rsidRDefault="00DC3ADA" w:rsidP="00DC3ADA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PROJETO EXECUTIVO PARA A</w:t>
            </w:r>
          </w:p>
          <w:p w:rsidR="00DC3ADA" w:rsidRPr="00D74AA9" w:rsidRDefault="00DC3ADA" w:rsidP="00DC3ADA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REURBANIZAÇÃO E INTERVENÇÃO VIÁRIA</w:t>
            </w:r>
          </w:p>
          <w:p w:rsidR="00DC3ADA" w:rsidRPr="00D74AA9" w:rsidRDefault="00DC3ADA" w:rsidP="00DC3ADA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DO ACESSO AO BAIRRO CAMBOINHAS,</w:t>
            </w:r>
          </w:p>
          <w:p w:rsidR="000D4C97" w:rsidRPr="00C91CF0" w:rsidRDefault="00DC3ADA" w:rsidP="00DC3ADA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MUNICÍPIO DE NITEROI/RJ</w:t>
            </w: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6A1C31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6A1C31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6A1C31" w:rsidRDefault="000D4C97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6A1C31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6A1C31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6A1C31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6A1C31" w:rsidRDefault="006A1C31" w:rsidP="008C0E82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 w:rsidRPr="006A1C31">
              <w:rPr>
                <w:rFonts w:cs="Arial"/>
                <w:sz w:val="16"/>
                <w:szCs w:val="16"/>
              </w:rPr>
              <w:t>2</w:t>
            </w:r>
            <w:r w:rsidR="00417BFA">
              <w:rPr>
                <w:rFonts w:cs="Arial"/>
                <w:sz w:val="16"/>
                <w:szCs w:val="16"/>
              </w:rPr>
              <w:t>2</w:t>
            </w:r>
          </w:p>
        </w:tc>
      </w:tr>
      <w:tr w:rsidR="000D4C97" w:rsidRPr="008449CD" w:rsidTr="006F0E46">
        <w:trPr>
          <w:cantSplit/>
          <w:trHeight w:hRule="exact" w:val="705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0D4C97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3E0261">
              <w:rPr>
                <w:rFonts w:cs="Arial"/>
                <w:b/>
                <w:caps/>
                <w:szCs w:val="24"/>
              </w:rPr>
              <w:t xml:space="preserve">PROJETO </w:t>
            </w:r>
            <w:r w:rsidR="00430300">
              <w:rPr>
                <w:rFonts w:cs="Arial"/>
                <w:b/>
                <w:caps/>
                <w:szCs w:val="24"/>
              </w:rPr>
              <w:t>executivo</w:t>
            </w:r>
            <w:r w:rsidR="001D1153">
              <w:rPr>
                <w:rFonts w:cs="Arial"/>
                <w:b/>
                <w:caps/>
                <w:szCs w:val="24"/>
              </w:rPr>
              <w:t xml:space="preserve"> </w:t>
            </w:r>
            <w:r w:rsidR="005F6795">
              <w:rPr>
                <w:rFonts w:cs="Arial"/>
                <w:b/>
                <w:caps/>
                <w:szCs w:val="24"/>
              </w:rPr>
              <w:t>de iluminação pública</w:t>
            </w:r>
          </w:p>
          <w:p w:rsidR="000D4C97" w:rsidRDefault="005F6795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MEMÓRIA DE CÁLCULO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A635BC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1D0D39" w:rsidRPr="00F64435" w:rsidRDefault="001D0D39" w:rsidP="00A635B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0D4C97" w:rsidRPr="00246B7F" w:rsidRDefault="001D0D39" w:rsidP="00097CFC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  </w:t>
            </w:r>
            <w:r w:rsidR="000D4C97">
              <w:rPr>
                <w:rFonts w:cs="Arial"/>
                <w:szCs w:val="24"/>
              </w:rPr>
              <w:tab/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D4C97" w:rsidRPr="008449CD" w:rsidRDefault="000D4C97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C48DD" w:rsidRDefault="006F0E46" w:rsidP="008B07E0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07/08/2020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036C12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D9617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390A3A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CD4AEC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901AAA" w:rsidRDefault="00901AAA" w:rsidP="00390EBD">
      <w:pPr>
        <w:jc w:val="center"/>
        <w:rPr>
          <w:b/>
        </w:r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220F8E" w:rsidRDefault="00220F8E" w:rsidP="00390EBD">
      <w:pPr>
        <w:jc w:val="center"/>
        <w:rPr>
          <w:b/>
        </w:rPr>
      </w:pPr>
    </w:p>
    <w:p w:rsidR="00417BFA" w:rsidRDefault="00EF5656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EF5656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EF5656">
        <w:rPr>
          <w:b w:val="0"/>
          <w:caps w:val="0"/>
          <w:lang w:val="en-US"/>
        </w:rPr>
        <w:fldChar w:fldCharType="separate"/>
      </w:r>
      <w:hyperlink w:anchor="_Toc58230875" w:history="1">
        <w:r w:rsidR="00417BFA" w:rsidRPr="00F12205">
          <w:rPr>
            <w:rStyle w:val="Hyperlink"/>
            <w:noProof/>
          </w:rPr>
          <w:t>1.</w:t>
        </w:r>
        <w:r w:rsidR="00417BFA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417BFA" w:rsidRPr="00F12205">
          <w:rPr>
            <w:rStyle w:val="Hyperlink"/>
            <w:noProof/>
          </w:rPr>
          <w:t>considerações iniciais</w:t>
        </w:r>
        <w:r w:rsidR="00417BFA">
          <w:rPr>
            <w:noProof/>
            <w:webHidden/>
          </w:rPr>
          <w:tab/>
        </w:r>
        <w:r w:rsidR="00417BFA">
          <w:rPr>
            <w:noProof/>
            <w:webHidden/>
          </w:rPr>
          <w:fldChar w:fldCharType="begin"/>
        </w:r>
        <w:r w:rsidR="00417BFA">
          <w:rPr>
            <w:noProof/>
            <w:webHidden/>
          </w:rPr>
          <w:instrText xml:space="preserve"> PAGEREF _Toc58230875 \h </w:instrText>
        </w:r>
        <w:r w:rsidR="00417BFA">
          <w:rPr>
            <w:noProof/>
            <w:webHidden/>
          </w:rPr>
        </w:r>
        <w:r w:rsidR="00417BFA"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3</w:t>
        </w:r>
        <w:r w:rsidR="00417BFA"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76" w:history="1">
        <w:r w:rsidRPr="00F12205">
          <w:rPr>
            <w:rStyle w:val="Hyperlink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características do âmbito do projeto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77" w:history="1">
        <w:r w:rsidRPr="00F12205">
          <w:rPr>
            <w:rStyle w:val="Hyperlink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descrição da solução adotada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78" w:history="1">
        <w:r w:rsidRPr="00F12205">
          <w:rPr>
            <w:rStyle w:val="Hyperlink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cálculo luminotécnico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79" w:history="1">
        <w:r w:rsidRPr="00F12205">
          <w:rPr>
            <w:rStyle w:val="Hyperlink"/>
            <w:noProof/>
          </w:rPr>
          <w:t>4.1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Valores de Referência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80" w:history="1">
        <w:r w:rsidRPr="00F12205">
          <w:rPr>
            <w:rStyle w:val="Hyperlink"/>
            <w:noProof/>
          </w:rPr>
          <w:t>4.1.1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Classificação lumínica da via de estudo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81" w:history="1">
        <w:r w:rsidRPr="00F12205">
          <w:rPr>
            <w:rStyle w:val="Hyperlink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Luminância, Iluminância média e Uniformidade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82" w:history="1">
        <w:r w:rsidRPr="00F12205">
          <w:rPr>
            <w:rStyle w:val="Hyperlink"/>
            <w:noProof/>
          </w:rPr>
          <w:t>4.2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Definição das Áreas de Estudo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83" w:history="1">
        <w:r w:rsidRPr="00F12205">
          <w:rPr>
            <w:rStyle w:val="Hyperlink"/>
            <w:noProof/>
          </w:rPr>
          <w:t>4.3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Resultados do cálculo lumínico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84" w:history="1">
        <w:r w:rsidRPr="00F12205">
          <w:rPr>
            <w:rStyle w:val="Hyperlink"/>
            <w:noProof/>
          </w:rPr>
          <w:t>4.3.1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Disposição das luminárias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85" w:history="1">
        <w:r w:rsidRPr="00F12205">
          <w:rPr>
            <w:rStyle w:val="Hyperlink"/>
            <w:noProof/>
          </w:rPr>
          <w:t>4.3.2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Resultados do Cálculo lumínico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86" w:history="1">
        <w:r w:rsidRPr="00F12205">
          <w:rPr>
            <w:rStyle w:val="Hyperlink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Rede de distribuição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87" w:history="1">
        <w:r w:rsidRPr="00F12205">
          <w:rPr>
            <w:rStyle w:val="Hyperlink"/>
            <w:noProof/>
          </w:rPr>
          <w:t>5.1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suprimento de energia e quadro elétrico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88" w:history="1">
        <w:r w:rsidRPr="00F12205">
          <w:rPr>
            <w:rStyle w:val="Hyperlink"/>
            <w:noProof/>
          </w:rPr>
          <w:t>5.2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rede de distribuição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89" w:history="1">
        <w:r w:rsidRPr="00F12205">
          <w:rPr>
            <w:rStyle w:val="Hyperlink"/>
            <w:noProof/>
          </w:rPr>
          <w:t>5.3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sistema de comando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8230890" w:history="1">
        <w:r w:rsidRPr="00F12205">
          <w:rPr>
            <w:rStyle w:val="Hyperlink"/>
            <w:noProof/>
          </w:rPr>
          <w:t>5.4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especificação de materiais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91" w:history="1">
        <w:r w:rsidRPr="00F12205">
          <w:rPr>
            <w:rStyle w:val="Hyperlink"/>
            <w:noProof/>
          </w:rPr>
          <w:t>5.4.1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Condutores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92" w:history="1">
        <w:r w:rsidRPr="00F12205">
          <w:rPr>
            <w:rStyle w:val="Hyperlink"/>
            <w:noProof/>
          </w:rPr>
          <w:t>5.4.2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Eletrodutos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93" w:history="1">
        <w:r w:rsidRPr="00F12205">
          <w:rPr>
            <w:rStyle w:val="Hyperlink"/>
            <w:noProof/>
          </w:rPr>
          <w:t>5.4.3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Caixas de Passagem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8230894" w:history="1">
        <w:r w:rsidRPr="00F12205">
          <w:rPr>
            <w:rStyle w:val="Hyperlink"/>
            <w:noProof/>
          </w:rPr>
          <w:t>5.4.4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Aterramento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95" w:history="1">
        <w:r w:rsidRPr="00F12205">
          <w:rPr>
            <w:rStyle w:val="Hyperlink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F12205">
          <w:rPr>
            <w:rStyle w:val="Hyperlink"/>
            <w:noProof/>
          </w:rPr>
          <w:t>lista de material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96" w:history="1">
        <w:r w:rsidRPr="00F12205">
          <w:rPr>
            <w:rStyle w:val="Hyperlink"/>
            <w:noProof/>
          </w:rPr>
          <w:t>ANEXO I - ESTUDO LUMÍNICO DAS VIAS DE ACESSO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97" w:history="1">
        <w:r w:rsidRPr="00F12205">
          <w:rPr>
            <w:rStyle w:val="Hyperlink"/>
            <w:noProof/>
          </w:rPr>
          <w:t>ANEXO ii – ESTUDO LUMÍCO DA PRAÇA CENTRAL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417BFA" w:rsidRDefault="00417BF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8230898" w:history="1">
        <w:r w:rsidRPr="00F12205">
          <w:rPr>
            <w:rStyle w:val="Hyperlink"/>
            <w:noProof/>
          </w:rPr>
          <w:t>ANEXO I - ESTUDO LUMÍNICO DA PRAÇA DO BICICLETARIO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_Toc58230898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259E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1053A" w:rsidRDefault="00EF5656" w:rsidP="00255FFE">
      <w:pPr>
        <w:rPr>
          <w:rFonts w:cs="Arial"/>
          <w:b/>
          <w:sz w:val="16"/>
          <w:szCs w:val="16"/>
        </w:rPr>
      </w:pPr>
      <w:r>
        <w:rPr>
          <w:caps/>
          <w:lang w:val="en-US"/>
        </w:rPr>
        <w:fldChar w:fldCharType="end"/>
      </w:r>
      <w:r w:rsidR="0001053A">
        <w:rPr>
          <w:rFonts w:cs="Arial"/>
          <w:b/>
          <w:sz w:val="16"/>
          <w:szCs w:val="16"/>
        </w:rPr>
        <w:br w:type="page"/>
      </w:r>
    </w:p>
    <w:p w:rsidR="00E20AD9" w:rsidRDefault="00E20AD9" w:rsidP="00255FFE">
      <w:pPr>
        <w:rPr>
          <w:rFonts w:cs="Arial"/>
          <w:b/>
          <w:sz w:val="16"/>
          <w:szCs w:val="16"/>
        </w:rPr>
      </w:pPr>
    </w:p>
    <w:p w:rsidR="00E20AD9" w:rsidRDefault="00E20AD9" w:rsidP="00255FFE">
      <w:pPr>
        <w:rPr>
          <w:rFonts w:cs="Arial"/>
          <w:b/>
          <w:sz w:val="16"/>
          <w:szCs w:val="16"/>
        </w:rPr>
      </w:pPr>
    </w:p>
    <w:p w:rsidR="008D4A76" w:rsidRDefault="001D1153" w:rsidP="00AF0A33">
      <w:pPr>
        <w:pStyle w:val="Ttulo1"/>
      </w:pPr>
      <w:bookmarkStart w:id="0" w:name="_Toc58230875"/>
      <w:r>
        <w:t>considerações iniciais</w:t>
      </w:r>
      <w:bookmarkEnd w:id="0"/>
    </w:p>
    <w:p w:rsidR="00E20AD9" w:rsidRDefault="00E20AD9" w:rsidP="00E85741">
      <w:pPr>
        <w:ind w:right="0"/>
        <w:rPr>
          <w:caps/>
        </w:rPr>
      </w:pPr>
    </w:p>
    <w:p w:rsidR="00A635BC" w:rsidRDefault="001D1153" w:rsidP="00E85741">
      <w:pPr>
        <w:ind w:right="0"/>
      </w:pPr>
      <w:r w:rsidRPr="001D1153">
        <w:t>O</w:t>
      </w:r>
      <w:r>
        <w:t xml:space="preserve"> presente documento é parte integrante do </w:t>
      </w:r>
      <w:r w:rsidR="00E20AD9">
        <w:t xml:space="preserve">Projeto Executivo para a Reurbanização e Intervenção Viária do Acesso ao Bairro Camboinhas, município de Niterói </w:t>
      </w:r>
      <w:r>
        <w:t xml:space="preserve">e tem como objetivo </w:t>
      </w:r>
      <w:r w:rsidR="005F6795">
        <w:t>principal descrever e apresentar a Memória de Cálculo e Instalações Elétricas propostas para o âmbito do projeto.</w:t>
      </w:r>
    </w:p>
    <w:p w:rsidR="001D1153" w:rsidRDefault="001D1153" w:rsidP="00E85741">
      <w:pPr>
        <w:ind w:right="0"/>
      </w:pPr>
    </w:p>
    <w:p w:rsidR="005F6795" w:rsidRDefault="005F6795" w:rsidP="005F6795">
      <w:pPr>
        <w:ind w:right="142"/>
      </w:pPr>
      <w:r>
        <w:t>A nova urbanização tem por objetivo melhorar a mobilidade e a qualidade urbana da região, assim como dotar a região de novos espaços públicos.</w:t>
      </w:r>
    </w:p>
    <w:p w:rsidR="005F6795" w:rsidRDefault="005F6795" w:rsidP="005F6795">
      <w:pPr>
        <w:ind w:right="142"/>
      </w:pPr>
    </w:p>
    <w:p w:rsidR="00C021AC" w:rsidRPr="00C021AC" w:rsidRDefault="005F6795" w:rsidP="00C021AC">
      <w:pPr>
        <w:ind w:right="0"/>
      </w:pPr>
      <w:r>
        <w:t xml:space="preserve">O escopo dos trabalhos envolveu, basicamente, a definição de um projeto de iluminação específico para </w:t>
      </w:r>
      <w:r w:rsidR="00C021AC" w:rsidRPr="00C021AC">
        <w:t xml:space="preserve">reformulação da iluminação pública da Avenida Almirante Tamandaré, do trecho entre a interseção com a avenida Professor Carlos Nelson Pereira dos Santos, até a rua Raul Travassos; da avenida Professor Carlos Nelson Pereira dos Santos, da interseção com a avenida Professor Florestan Fernandes, até o encontro com a avenida Almirante Tamandaré; e da extensão da avenida Almirante Tamandaré, desde a rua Raul Travassos, até a interseção entre as avenidas Professor Carlos Nelson Pereira dos Santos e Professor Florestan Fernandes, acesso à Camboinhas, no Município de Niterói, Estado do Rio de Janeiro. </w:t>
      </w:r>
      <w:r w:rsidR="00C021AC">
        <w:t>Para o desenvolvimento do projeto foi seguida a norma ABNT NBR 5101 de Iluminação Pública.</w:t>
      </w:r>
    </w:p>
    <w:p w:rsidR="00E609DB" w:rsidRDefault="00E609DB" w:rsidP="00E85741">
      <w:pPr>
        <w:ind w:right="0"/>
      </w:pPr>
    </w:p>
    <w:p w:rsidR="006F0E46" w:rsidRPr="00345F83" w:rsidRDefault="006F0E46" w:rsidP="006F0E46">
      <w:pPr>
        <w:pStyle w:val="Ttulo1"/>
      </w:pPr>
      <w:bookmarkStart w:id="1" w:name="_Toc57642330"/>
      <w:bookmarkStart w:id="2" w:name="_Toc58230876"/>
      <w:r w:rsidRPr="00345F83">
        <w:t>características do âmbito do projeto</w:t>
      </w:r>
      <w:bookmarkEnd w:id="1"/>
      <w:bookmarkEnd w:id="2"/>
    </w:p>
    <w:p w:rsidR="00E20AD9" w:rsidRDefault="00E20AD9" w:rsidP="003A1729">
      <w:pPr>
        <w:rPr>
          <w:highlight w:val="yellow"/>
        </w:rPr>
      </w:pPr>
    </w:p>
    <w:p w:rsidR="00345F83" w:rsidRPr="00C2672D" w:rsidRDefault="00345F83" w:rsidP="00345F83">
      <w:pPr>
        <w:ind w:right="0"/>
      </w:pPr>
      <w:r w:rsidRPr="00C2672D">
        <w:t xml:space="preserve">A intervenção viária objeto deste projeto contempla a implantação de uma rotatória na Av. Almirante Tamandaré, em substituição da antiga interseção da entrada aos bairros de Piratininga e Camboinhas. </w:t>
      </w:r>
      <w:r>
        <w:t>Esta</w:t>
      </w:r>
      <w:r w:rsidRPr="00C2672D">
        <w:t xml:space="preserve"> será localizada no lote desapropriado pela Prefeitura que limita com a avenida. </w:t>
      </w:r>
    </w:p>
    <w:p w:rsidR="00345F83" w:rsidRPr="00C2672D" w:rsidRDefault="00345F83" w:rsidP="00345F83">
      <w:pPr>
        <w:ind w:right="0"/>
      </w:pPr>
    </w:p>
    <w:p w:rsidR="00345F83" w:rsidRPr="00C2672D" w:rsidRDefault="00345F83" w:rsidP="00345F83">
      <w:pPr>
        <w:ind w:right="0"/>
      </w:pPr>
      <w:r w:rsidRPr="00C2672D">
        <w:t xml:space="preserve">A rotatória projetada permite o fluxo continuo dos veículos que acessam aos bairros de Piratininga e Camboinhas, melhorando as condições de trânsito atuais. Também permite a implantação de duas estações de ônibus, uma delas sendo com faixa exclusiva de ônibus. </w:t>
      </w:r>
    </w:p>
    <w:p w:rsidR="00345F83" w:rsidRPr="00C2672D" w:rsidRDefault="00345F83" w:rsidP="00345F83">
      <w:pPr>
        <w:ind w:right="0"/>
      </w:pPr>
      <w:r w:rsidRPr="00C2672D">
        <w:t xml:space="preserve"> </w:t>
      </w:r>
    </w:p>
    <w:p w:rsidR="00345F83" w:rsidRPr="00C2672D" w:rsidRDefault="00345F83" w:rsidP="00345F83">
      <w:pPr>
        <w:ind w:right="0"/>
      </w:pPr>
      <w:r>
        <w:t>Além disso</w:t>
      </w:r>
      <w:r w:rsidRPr="00C2672D">
        <w:t xml:space="preserve">, a intervenção prevê a implantação de uma ciclovia nos dois sentidos do fluxo, integrada na rede cicloviária que está sendo planejada nessa região. </w:t>
      </w:r>
    </w:p>
    <w:p w:rsidR="00345F83" w:rsidRPr="00C2672D" w:rsidRDefault="00345F83" w:rsidP="00345F83">
      <w:pPr>
        <w:ind w:right="0"/>
      </w:pPr>
    </w:p>
    <w:p w:rsidR="00345F83" w:rsidRPr="00C2672D" w:rsidRDefault="00345F83" w:rsidP="00345F83">
      <w:pPr>
        <w:ind w:right="0"/>
      </w:pPr>
      <w:r w:rsidRPr="00C2672D">
        <w:t>Para viabilizar a implantação do projeto foi necessário a execução de duas pontes acima do Canal de Camboatá, uma destinada ao trânsito de veículos que da continuidade à saída do Bairro de Camboinhas e a outra destinada à continuidade da ciclovia nesse no</w:t>
      </w:r>
      <w:r>
        <w:t>vo sistema</w:t>
      </w:r>
      <w:r w:rsidRPr="00C2672D">
        <w:t xml:space="preserve"> viário. </w:t>
      </w:r>
    </w:p>
    <w:p w:rsidR="00345F83" w:rsidRPr="00C2672D" w:rsidRDefault="00345F83" w:rsidP="00345F83">
      <w:pPr>
        <w:ind w:right="0"/>
      </w:pPr>
    </w:p>
    <w:p w:rsidR="00345F83" w:rsidRPr="00C2672D" w:rsidRDefault="00345F83" w:rsidP="00345F83">
      <w:pPr>
        <w:ind w:right="0"/>
      </w:pPr>
      <w:r w:rsidRPr="00C2672D">
        <w:t>Finalmente, a intervenção se completa com a execução de duas praças que visam dotar à região de novos equipamentos lúdicos e áreas de passeio e descanso.</w:t>
      </w:r>
    </w:p>
    <w:p w:rsidR="00345F83" w:rsidRPr="00C2672D" w:rsidRDefault="00345F83" w:rsidP="00345F83">
      <w:pPr>
        <w:ind w:right="0"/>
      </w:pPr>
    </w:p>
    <w:p w:rsidR="00345F83" w:rsidRDefault="00345F83" w:rsidP="00345F83">
      <w:pPr>
        <w:ind w:right="0"/>
      </w:pPr>
      <w:r w:rsidRPr="00C2672D">
        <w:t>Na figura 1 se mostra o âmbito do projeto.</w:t>
      </w:r>
    </w:p>
    <w:p w:rsidR="00345F83" w:rsidRPr="00C2672D" w:rsidRDefault="00345F83" w:rsidP="00345F83">
      <w:pPr>
        <w:ind w:right="0"/>
      </w:pPr>
    </w:p>
    <w:p w:rsidR="00345F83" w:rsidRDefault="00345F83" w:rsidP="00345F83">
      <w:pPr>
        <w:jc w:val="center"/>
        <w:rPr>
          <w:highlight w:val="yellow"/>
        </w:rPr>
      </w:pPr>
      <w:r w:rsidRPr="004C3F91">
        <w:rPr>
          <w:noProof/>
        </w:rPr>
        <w:drawing>
          <wp:inline distT="0" distB="0" distL="0" distR="0">
            <wp:extent cx="3950784" cy="2631688"/>
            <wp:effectExtent l="19050" t="0" r="0" b="0"/>
            <wp:docPr id="10" name="Image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8090" t="16225" r="15609" b="612"/>
                    <a:stretch/>
                  </pic:blipFill>
                  <pic:spPr>
                    <a:xfrm>
                      <a:off x="0" y="0"/>
                      <a:ext cx="3950784" cy="263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F83" w:rsidRDefault="00345F83" w:rsidP="00345F83">
      <w:pPr>
        <w:pStyle w:val="Legenda"/>
        <w:spacing w:before="0"/>
        <w:ind w:firstLine="0"/>
      </w:pPr>
    </w:p>
    <w:p w:rsidR="00345F83" w:rsidRPr="004C3F91" w:rsidRDefault="00345F83" w:rsidP="00345F83">
      <w:pPr>
        <w:pStyle w:val="Legenda"/>
        <w:spacing w:before="0"/>
        <w:ind w:firstLine="0"/>
      </w:pPr>
      <w:r w:rsidRPr="004C3F91">
        <w:t xml:space="preserve">Figura </w:t>
      </w:r>
      <w:fldSimple w:instr=" SEQ Figura \* ARABIC ">
        <w:r w:rsidR="00B259E9">
          <w:rPr>
            <w:noProof/>
          </w:rPr>
          <w:t>1</w:t>
        </w:r>
      </w:fldSimple>
      <w:r w:rsidRPr="004C3F91">
        <w:t>. Âmbito do Projeto</w:t>
      </w:r>
    </w:p>
    <w:p w:rsidR="00C021AC" w:rsidRDefault="00345F83" w:rsidP="00345F83">
      <w:pPr>
        <w:pStyle w:val="Legenda"/>
        <w:spacing w:before="0"/>
        <w:ind w:firstLine="0"/>
      </w:pPr>
      <w:r w:rsidRPr="004C3F91">
        <w:t>Fonte: Google Earth</w:t>
      </w:r>
    </w:p>
    <w:p w:rsidR="00345F83" w:rsidRPr="00345F83" w:rsidRDefault="00345F83" w:rsidP="00345F83"/>
    <w:p w:rsidR="00224A45" w:rsidRPr="00035814" w:rsidRDefault="005F6795" w:rsidP="00224A45">
      <w:pPr>
        <w:pStyle w:val="Ttulo1"/>
      </w:pPr>
      <w:bookmarkStart w:id="3" w:name="_Toc58230877"/>
      <w:r w:rsidRPr="00035814">
        <w:t>descrição da solução adotada</w:t>
      </w:r>
      <w:bookmarkEnd w:id="3"/>
    </w:p>
    <w:p w:rsidR="00C021AC" w:rsidRPr="00C021AC" w:rsidRDefault="00C021AC" w:rsidP="005F6795">
      <w:pPr>
        <w:rPr>
          <w:highlight w:val="yellow"/>
        </w:rPr>
      </w:pPr>
    </w:p>
    <w:p w:rsidR="005F6795" w:rsidRPr="00035814" w:rsidRDefault="005F6795" w:rsidP="005F6795">
      <w:r w:rsidRPr="00035814">
        <w:t>Conforme indicado no capítulo anterior, o projeto prevê a atuação na</w:t>
      </w:r>
      <w:r w:rsidR="00035814" w:rsidRPr="00035814">
        <w:t xml:space="preserve"> Avenida Almirante Tamandaré</w:t>
      </w:r>
      <w:r w:rsidRPr="00035814">
        <w:t xml:space="preserve">, </w:t>
      </w:r>
      <w:r w:rsidR="00035814" w:rsidRPr="00035814">
        <w:t>avenida Professor Florestan Fernandes</w:t>
      </w:r>
      <w:r w:rsidRPr="00035814">
        <w:t xml:space="preserve">, </w:t>
      </w:r>
      <w:r w:rsidR="00035814" w:rsidRPr="00035814">
        <w:t>avenida Professor Carlos Nelson Pereira dos Santos</w:t>
      </w:r>
      <w:r w:rsidR="003A2D9C">
        <w:t xml:space="preserve">, </w:t>
      </w:r>
      <w:r w:rsidRPr="00035814">
        <w:t>nova rua projetada</w:t>
      </w:r>
      <w:r w:rsidR="003A2D9C">
        <w:t xml:space="preserve"> e Rua 01 (acesso a Condomínio)</w:t>
      </w:r>
      <w:r w:rsidRPr="00035814">
        <w:t xml:space="preserve">. Para cada uma dessas ruas foi projetada um solução lumínica diferente que atendesse aos condicionantes físicos das mesmas e ao tráfego previsto. </w:t>
      </w:r>
    </w:p>
    <w:p w:rsidR="00F97F15" w:rsidRPr="00C021AC" w:rsidRDefault="00F97F15" w:rsidP="005F6795">
      <w:pPr>
        <w:rPr>
          <w:highlight w:val="yellow"/>
        </w:rPr>
      </w:pPr>
    </w:p>
    <w:p w:rsidR="00F97F15" w:rsidRPr="00035814" w:rsidRDefault="00F97F15" w:rsidP="005F6795">
      <w:r w:rsidRPr="00035814">
        <w:t>Para o desenvolvimento do projeto foi estudada a nova concepção urbana projetada, com ampliação das calçadas em alguns pontos e criação de novos espaços urbano, determinando as necessidades de iluminação de cada local. Assim, foram definidos  níveis de luminância confortáveis para cada um dos espaços que conformam a avenida.</w:t>
      </w:r>
    </w:p>
    <w:p w:rsidR="005F6795" w:rsidRDefault="005F6795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Default="00035814" w:rsidP="005F6795">
      <w:pPr>
        <w:rPr>
          <w:highlight w:val="yellow"/>
        </w:rPr>
      </w:pPr>
    </w:p>
    <w:p w:rsidR="00035814" w:rsidRPr="00C021AC" w:rsidRDefault="00035814" w:rsidP="005F6795">
      <w:pPr>
        <w:rPr>
          <w:highlight w:val="yellow"/>
        </w:rPr>
      </w:pPr>
    </w:p>
    <w:p w:rsidR="00417BFA" w:rsidRDefault="00417BFA" w:rsidP="005F6795"/>
    <w:p w:rsidR="005F6795" w:rsidRPr="00035814" w:rsidRDefault="00035814" w:rsidP="005F6795">
      <w:r w:rsidRPr="00035814">
        <w:t>Foram</w:t>
      </w:r>
      <w:r w:rsidR="005F6795" w:rsidRPr="00035814">
        <w:t xml:space="preserve"> previstos os seguintes pontos de iluminação:</w:t>
      </w:r>
    </w:p>
    <w:p w:rsidR="005F6795" w:rsidRPr="00C021AC" w:rsidRDefault="005F6795" w:rsidP="005F6795">
      <w:pPr>
        <w:rPr>
          <w:highlight w:val="yellow"/>
        </w:rPr>
      </w:pPr>
    </w:p>
    <w:p w:rsidR="005F6795" w:rsidRPr="00035814" w:rsidRDefault="005F6795" w:rsidP="00345F83">
      <w:pPr>
        <w:pStyle w:val="Legenda"/>
        <w:ind w:firstLine="0"/>
      </w:pPr>
      <w:r w:rsidRPr="00035814">
        <w:t xml:space="preserve">Tabela </w:t>
      </w:r>
      <w:r w:rsidR="00EF5656" w:rsidRPr="00035814">
        <w:fldChar w:fldCharType="begin"/>
      </w:r>
      <w:r w:rsidR="008879E3" w:rsidRPr="00035814">
        <w:instrText xml:space="preserve"> SEQ Tabela \* ARABIC </w:instrText>
      </w:r>
      <w:r w:rsidR="00EF5656" w:rsidRPr="00035814">
        <w:fldChar w:fldCharType="separate"/>
      </w:r>
      <w:r w:rsidR="00B259E9">
        <w:rPr>
          <w:noProof/>
        </w:rPr>
        <w:t>1</w:t>
      </w:r>
      <w:r w:rsidR="00EF5656" w:rsidRPr="00035814">
        <w:fldChar w:fldCharType="end"/>
      </w:r>
      <w:r w:rsidRPr="00035814">
        <w:t>. Ruas objeto do Projeto de Iluminação e número de pontos lumínicos previstos</w:t>
      </w:r>
    </w:p>
    <w:p w:rsidR="005F6795" w:rsidRPr="00C021AC" w:rsidRDefault="005F6795" w:rsidP="00345F83">
      <w:pPr>
        <w:jc w:val="center"/>
        <w:rPr>
          <w:highlight w:val="yellow"/>
        </w:rPr>
      </w:pPr>
    </w:p>
    <w:tbl>
      <w:tblPr>
        <w:tblStyle w:val="Tabelacomgrade"/>
        <w:tblW w:w="0" w:type="auto"/>
        <w:tblLook w:val="04A0"/>
      </w:tblPr>
      <w:tblGrid>
        <w:gridCol w:w="3085"/>
        <w:gridCol w:w="4678"/>
        <w:gridCol w:w="2126"/>
      </w:tblGrid>
      <w:tr w:rsidR="005F6795" w:rsidRPr="00C021AC" w:rsidTr="005F0327">
        <w:tc>
          <w:tcPr>
            <w:tcW w:w="3085" w:type="dxa"/>
          </w:tcPr>
          <w:p w:rsidR="005F6795" w:rsidRPr="00035814" w:rsidRDefault="005F6795" w:rsidP="00345F83">
            <w:pPr>
              <w:jc w:val="center"/>
              <w:rPr>
                <w:b/>
              </w:rPr>
            </w:pPr>
            <w:r w:rsidRPr="00035814">
              <w:rPr>
                <w:b/>
              </w:rPr>
              <w:t>NOME DA RUA</w:t>
            </w:r>
          </w:p>
        </w:tc>
        <w:tc>
          <w:tcPr>
            <w:tcW w:w="4678" w:type="dxa"/>
          </w:tcPr>
          <w:p w:rsidR="005F6795" w:rsidRPr="00035814" w:rsidRDefault="005F6795" w:rsidP="00345F83">
            <w:pPr>
              <w:jc w:val="center"/>
              <w:rPr>
                <w:b/>
              </w:rPr>
            </w:pPr>
            <w:r w:rsidRPr="00035814">
              <w:rPr>
                <w:b/>
              </w:rPr>
              <w:t>POSIÇAO DOS PONTOS</w:t>
            </w:r>
          </w:p>
        </w:tc>
        <w:tc>
          <w:tcPr>
            <w:tcW w:w="2126" w:type="dxa"/>
          </w:tcPr>
          <w:p w:rsidR="005F6795" w:rsidRPr="00035814" w:rsidRDefault="005F6795" w:rsidP="00345F83">
            <w:pPr>
              <w:jc w:val="center"/>
              <w:rPr>
                <w:b/>
              </w:rPr>
            </w:pPr>
            <w:r w:rsidRPr="00035814">
              <w:rPr>
                <w:b/>
              </w:rPr>
              <w:t>NÚMERO DE PONTOS</w:t>
            </w:r>
          </w:p>
        </w:tc>
      </w:tr>
      <w:tr w:rsidR="005F6795" w:rsidRPr="00C021AC" w:rsidTr="005F0327">
        <w:tc>
          <w:tcPr>
            <w:tcW w:w="3085" w:type="dxa"/>
          </w:tcPr>
          <w:p w:rsidR="005F6795" w:rsidRPr="00C021AC" w:rsidRDefault="00035814" w:rsidP="005F0327">
            <w:pPr>
              <w:jc w:val="left"/>
              <w:rPr>
                <w:highlight w:val="yellow"/>
              </w:rPr>
            </w:pPr>
            <w:r w:rsidRPr="00035814">
              <w:t>Av</w:t>
            </w:r>
            <w:r>
              <w:t>.</w:t>
            </w:r>
            <w:r w:rsidRPr="00035814">
              <w:t xml:space="preserve"> Almirante Tamandaré</w:t>
            </w:r>
          </w:p>
        </w:tc>
        <w:tc>
          <w:tcPr>
            <w:tcW w:w="4678" w:type="dxa"/>
          </w:tcPr>
          <w:p w:rsidR="005F0327" w:rsidRDefault="003A2D9C" w:rsidP="005F0327">
            <w:pPr>
              <w:jc w:val="left"/>
            </w:pPr>
            <w:r>
              <w:t>Unilateral (Trecho após BHLS, sentido Piratininga);</w:t>
            </w:r>
          </w:p>
          <w:p w:rsidR="005F6795" w:rsidRPr="00C021AC" w:rsidRDefault="003A2D9C" w:rsidP="005F0327">
            <w:pPr>
              <w:jc w:val="left"/>
              <w:rPr>
                <w:highlight w:val="yellow"/>
              </w:rPr>
            </w:pPr>
            <w:r>
              <w:t>Bilateral (</w:t>
            </w:r>
            <w:r w:rsidR="00035814">
              <w:t xml:space="preserve">intercalando </w:t>
            </w:r>
            <w:r>
              <w:t>com Passeio-Passeio, ou Passeio-</w:t>
            </w:r>
            <w:r w:rsidR="00035814">
              <w:t>Canterio Central</w:t>
            </w:r>
            <w:r>
              <w:t>)</w:t>
            </w:r>
          </w:p>
        </w:tc>
        <w:tc>
          <w:tcPr>
            <w:tcW w:w="2126" w:type="dxa"/>
          </w:tcPr>
          <w:p w:rsidR="005F6795" w:rsidRPr="00C021AC" w:rsidRDefault="003A2D9C" w:rsidP="005F0327">
            <w:pPr>
              <w:jc w:val="left"/>
              <w:rPr>
                <w:highlight w:val="yellow"/>
              </w:rPr>
            </w:pPr>
            <w:r w:rsidRPr="003A2D9C">
              <w:t>1</w:t>
            </w:r>
            <w:r w:rsidR="005F0327">
              <w:t>7</w:t>
            </w:r>
            <w:r w:rsidR="00F97F15" w:rsidRPr="003A2D9C">
              <w:t xml:space="preserve"> unidades</w:t>
            </w:r>
          </w:p>
        </w:tc>
      </w:tr>
      <w:tr w:rsidR="005F6795" w:rsidRPr="00C021AC" w:rsidTr="005F0327">
        <w:tc>
          <w:tcPr>
            <w:tcW w:w="3085" w:type="dxa"/>
          </w:tcPr>
          <w:p w:rsidR="005F6795" w:rsidRPr="00C021AC" w:rsidRDefault="00035814" w:rsidP="005F0327">
            <w:pPr>
              <w:jc w:val="left"/>
              <w:rPr>
                <w:highlight w:val="yellow"/>
              </w:rPr>
            </w:pPr>
            <w:r>
              <w:t>Av.</w:t>
            </w:r>
            <w:r w:rsidRPr="00035814">
              <w:t xml:space="preserve"> Prof</w:t>
            </w:r>
            <w:r>
              <w:t>.</w:t>
            </w:r>
            <w:r w:rsidRPr="00035814">
              <w:t xml:space="preserve"> Florestan Fernandes</w:t>
            </w:r>
          </w:p>
        </w:tc>
        <w:tc>
          <w:tcPr>
            <w:tcW w:w="4678" w:type="dxa"/>
          </w:tcPr>
          <w:p w:rsidR="005F6795" w:rsidRPr="00C021AC" w:rsidRDefault="00F97F15" w:rsidP="005F0327">
            <w:pPr>
              <w:jc w:val="left"/>
              <w:rPr>
                <w:highlight w:val="yellow"/>
              </w:rPr>
            </w:pPr>
            <w:r w:rsidRPr="00035814">
              <w:t>Unilateral</w:t>
            </w:r>
          </w:p>
        </w:tc>
        <w:tc>
          <w:tcPr>
            <w:tcW w:w="2126" w:type="dxa"/>
          </w:tcPr>
          <w:p w:rsidR="005F6795" w:rsidRPr="00C021AC" w:rsidRDefault="00F97F15" w:rsidP="005F0327">
            <w:pPr>
              <w:jc w:val="left"/>
              <w:rPr>
                <w:highlight w:val="yellow"/>
              </w:rPr>
            </w:pPr>
            <w:r w:rsidRPr="003A2D9C">
              <w:t>4 unidades</w:t>
            </w:r>
          </w:p>
        </w:tc>
      </w:tr>
      <w:tr w:rsidR="005F6795" w:rsidRPr="00C021AC" w:rsidTr="005F0327">
        <w:tc>
          <w:tcPr>
            <w:tcW w:w="3085" w:type="dxa"/>
          </w:tcPr>
          <w:p w:rsidR="005F6795" w:rsidRPr="00C021AC" w:rsidRDefault="00035814" w:rsidP="005F0327">
            <w:pPr>
              <w:jc w:val="left"/>
              <w:rPr>
                <w:highlight w:val="yellow"/>
              </w:rPr>
            </w:pPr>
            <w:r>
              <w:t>Av.</w:t>
            </w:r>
            <w:r w:rsidRPr="00035814">
              <w:t xml:space="preserve"> Prof</w:t>
            </w:r>
            <w:r>
              <w:t>.</w:t>
            </w:r>
            <w:r w:rsidRPr="00035814">
              <w:t xml:space="preserve"> Carlos Nelson Pereira dos Santos</w:t>
            </w:r>
          </w:p>
        </w:tc>
        <w:tc>
          <w:tcPr>
            <w:tcW w:w="4678" w:type="dxa"/>
          </w:tcPr>
          <w:p w:rsidR="005F6795" w:rsidRPr="00035814" w:rsidRDefault="005F0327" w:rsidP="005F0327">
            <w:pPr>
              <w:jc w:val="left"/>
            </w:pPr>
            <w:r>
              <w:t>Unilateral;</w:t>
            </w:r>
          </w:p>
          <w:p w:rsidR="00035814" w:rsidRPr="00C021AC" w:rsidRDefault="00035814" w:rsidP="005F0327">
            <w:pPr>
              <w:jc w:val="left"/>
              <w:rPr>
                <w:highlight w:val="yellow"/>
              </w:rPr>
            </w:pPr>
            <w:r w:rsidRPr="00035814">
              <w:t xml:space="preserve">Central (Proximo </w:t>
            </w:r>
            <w:r w:rsidR="005F0327">
              <w:t>a</w:t>
            </w:r>
            <w:r w:rsidRPr="00035814">
              <w:t xml:space="preserve"> PMERJ)</w:t>
            </w:r>
          </w:p>
        </w:tc>
        <w:tc>
          <w:tcPr>
            <w:tcW w:w="2126" w:type="dxa"/>
          </w:tcPr>
          <w:p w:rsidR="005F6795" w:rsidRPr="00C021AC" w:rsidRDefault="005F0327" w:rsidP="005F0327">
            <w:pPr>
              <w:jc w:val="left"/>
              <w:rPr>
                <w:highlight w:val="yellow"/>
              </w:rPr>
            </w:pPr>
            <w:r w:rsidRPr="005F0327">
              <w:t>8 unidades</w:t>
            </w:r>
          </w:p>
        </w:tc>
      </w:tr>
      <w:tr w:rsidR="005F6795" w:rsidRPr="00C021AC" w:rsidTr="005F0327">
        <w:trPr>
          <w:trHeight w:val="278"/>
        </w:trPr>
        <w:tc>
          <w:tcPr>
            <w:tcW w:w="3085" w:type="dxa"/>
          </w:tcPr>
          <w:p w:rsidR="005F6795" w:rsidRPr="00C021AC" w:rsidRDefault="00035814" w:rsidP="005F0327">
            <w:pPr>
              <w:jc w:val="left"/>
              <w:rPr>
                <w:highlight w:val="yellow"/>
              </w:rPr>
            </w:pPr>
            <w:r w:rsidRPr="00035814">
              <w:t>Nova Rua Projetada</w:t>
            </w:r>
            <w:r w:rsidR="005F0327">
              <w:t xml:space="preserve"> (C</w:t>
            </w:r>
            <w:r w:rsidRPr="00035814">
              <w:t>ontinuação da Av. Prof. Florestan Fernandes)</w:t>
            </w:r>
          </w:p>
        </w:tc>
        <w:tc>
          <w:tcPr>
            <w:tcW w:w="4678" w:type="dxa"/>
          </w:tcPr>
          <w:p w:rsidR="005F6795" w:rsidRPr="00C021AC" w:rsidRDefault="00F97F15" w:rsidP="005F0327">
            <w:pPr>
              <w:jc w:val="left"/>
              <w:rPr>
                <w:highlight w:val="yellow"/>
              </w:rPr>
            </w:pPr>
            <w:r w:rsidRPr="00035814">
              <w:t>Unilateral</w:t>
            </w:r>
          </w:p>
        </w:tc>
        <w:tc>
          <w:tcPr>
            <w:tcW w:w="2126" w:type="dxa"/>
          </w:tcPr>
          <w:p w:rsidR="005F6795" w:rsidRPr="00C021AC" w:rsidRDefault="005F0327" w:rsidP="005F0327">
            <w:pPr>
              <w:jc w:val="left"/>
              <w:rPr>
                <w:highlight w:val="yellow"/>
              </w:rPr>
            </w:pPr>
            <w:r>
              <w:t>5</w:t>
            </w:r>
            <w:r w:rsidR="00F97F15" w:rsidRPr="003A2D9C">
              <w:t xml:space="preserve"> unidade</w:t>
            </w:r>
            <w:r w:rsidR="00CB2CAD" w:rsidRPr="003A2D9C">
              <w:t>s</w:t>
            </w:r>
          </w:p>
        </w:tc>
      </w:tr>
      <w:tr w:rsidR="003A2D9C" w:rsidRPr="00C021AC" w:rsidTr="005F0327">
        <w:trPr>
          <w:trHeight w:val="278"/>
        </w:trPr>
        <w:tc>
          <w:tcPr>
            <w:tcW w:w="3085" w:type="dxa"/>
          </w:tcPr>
          <w:p w:rsidR="003A2D9C" w:rsidRPr="00035814" w:rsidRDefault="003A2D9C" w:rsidP="005F0327">
            <w:pPr>
              <w:jc w:val="left"/>
            </w:pPr>
            <w:r>
              <w:t>Rua 01 (acesso a Condomínio)</w:t>
            </w:r>
          </w:p>
        </w:tc>
        <w:tc>
          <w:tcPr>
            <w:tcW w:w="4678" w:type="dxa"/>
          </w:tcPr>
          <w:p w:rsidR="003A2D9C" w:rsidRPr="00035814" w:rsidRDefault="005F0327" w:rsidP="005F0327">
            <w:pPr>
              <w:jc w:val="left"/>
            </w:pPr>
            <w:r w:rsidRPr="00035814">
              <w:t>Unilateral</w:t>
            </w:r>
          </w:p>
        </w:tc>
        <w:tc>
          <w:tcPr>
            <w:tcW w:w="2126" w:type="dxa"/>
          </w:tcPr>
          <w:p w:rsidR="003A2D9C" w:rsidRPr="003A2D9C" w:rsidRDefault="005F0327" w:rsidP="005F0327">
            <w:pPr>
              <w:jc w:val="left"/>
            </w:pPr>
            <w:r>
              <w:t>2 unidades</w:t>
            </w:r>
          </w:p>
        </w:tc>
      </w:tr>
    </w:tbl>
    <w:p w:rsidR="005F6795" w:rsidRPr="00C021AC" w:rsidRDefault="005F6795" w:rsidP="005F6795">
      <w:pPr>
        <w:rPr>
          <w:highlight w:val="yellow"/>
        </w:rPr>
      </w:pPr>
    </w:p>
    <w:p w:rsidR="005F0327" w:rsidRDefault="00F97F15" w:rsidP="005F6795">
      <w:r w:rsidRPr="005F0327">
        <w:t>Para a iluminação da</w:t>
      </w:r>
      <w:r w:rsidR="005F0327" w:rsidRPr="005F0327">
        <w:t>s</w:t>
      </w:r>
      <w:r w:rsidRPr="005F0327">
        <w:t xml:space="preserve"> nova</w:t>
      </w:r>
      <w:r w:rsidR="005F0327" w:rsidRPr="005F0327">
        <w:t>s</w:t>
      </w:r>
      <w:r w:rsidRPr="005F0327">
        <w:t xml:space="preserve"> praça</w:t>
      </w:r>
      <w:r w:rsidR="005F0327" w:rsidRPr="005F0327">
        <w:t>s</w:t>
      </w:r>
      <w:r w:rsidRPr="005F0327">
        <w:t xml:space="preserve"> projetada</w:t>
      </w:r>
      <w:r w:rsidR="005F0327" w:rsidRPr="005F0327">
        <w:t>s</w:t>
      </w:r>
      <w:r w:rsidRPr="005F0327">
        <w:t xml:space="preserve"> foram previstos</w:t>
      </w:r>
      <w:r w:rsidR="005F0327">
        <w:t>:</w:t>
      </w:r>
    </w:p>
    <w:p w:rsidR="00417BFA" w:rsidRDefault="00417BFA" w:rsidP="005F6795"/>
    <w:p w:rsidR="005F0327" w:rsidRDefault="005F0327" w:rsidP="005F6795">
      <w:r w:rsidRPr="005F0327">
        <w:t>14</w:t>
      </w:r>
      <w:r w:rsidR="00F97F15" w:rsidRPr="005F0327">
        <w:t xml:space="preserve"> pontos de iluminação</w:t>
      </w:r>
      <w:r w:rsidRPr="005F0327">
        <w:t xml:space="preserve"> para a Praça da Rotat</w:t>
      </w:r>
      <w:r>
        <w:t>ória;</w:t>
      </w:r>
    </w:p>
    <w:p w:rsidR="005F6795" w:rsidRPr="005F0327" w:rsidRDefault="005F0327" w:rsidP="005F6795">
      <w:r w:rsidRPr="005F0327">
        <w:t>20 pontos de iluminação para a Praça do Bicicletário</w:t>
      </w:r>
      <w:r>
        <w:t>;</w:t>
      </w:r>
    </w:p>
    <w:p w:rsidR="00F97F15" w:rsidRPr="00C021AC" w:rsidRDefault="00F97F15" w:rsidP="005F6795">
      <w:pPr>
        <w:rPr>
          <w:highlight w:val="yellow"/>
        </w:rPr>
      </w:pPr>
    </w:p>
    <w:p w:rsidR="00F97F15" w:rsidRPr="000865A3" w:rsidRDefault="00F97F15" w:rsidP="00F97F15">
      <w:pPr>
        <w:ind w:right="142"/>
      </w:pPr>
      <w:r w:rsidRPr="000865A3">
        <w:t>O sistema de iluminação projetado para</w:t>
      </w:r>
      <w:r w:rsidR="000865A3">
        <w:t xml:space="preserve"> as vias</w:t>
      </w:r>
      <w:r w:rsidRPr="000865A3">
        <w:t xml:space="preserve"> </w:t>
      </w:r>
      <w:r w:rsidR="000865A3">
        <w:t xml:space="preserve">conta com </w:t>
      </w:r>
      <w:r w:rsidRPr="000865A3">
        <w:t xml:space="preserve">luminárias Philips modelo </w:t>
      </w:r>
      <w:r w:rsidR="000865A3" w:rsidRPr="000865A3">
        <w:t>GreenVision Xceed</w:t>
      </w:r>
      <w:r w:rsidRPr="000865A3">
        <w:t xml:space="preserve"> (BRP</w:t>
      </w:r>
      <w:r w:rsidR="000865A3" w:rsidRPr="000865A3">
        <w:t>371</w:t>
      </w:r>
      <w:r w:rsidRPr="000865A3">
        <w:t xml:space="preserve">) ou similar, equipadas com lâmpada LED de </w:t>
      </w:r>
      <w:r w:rsidR="000865A3" w:rsidRPr="000865A3">
        <w:t>120</w:t>
      </w:r>
      <w:r w:rsidRPr="000865A3">
        <w:t xml:space="preserve">W e instaladas em poste simples de </w:t>
      </w:r>
      <w:r w:rsidR="000865A3" w:rsidRPr="000865A3">
        <w:t>9</w:t>
      </w:r>
      <w:r w:rsidRPr="000865A3">
        <w:t xml:space="preserve">m de altura e braço de </w:t>
      </w:r>
      <w:r w:rsidR="00680012" w:rsidRPr="000865A3">
        <w:t>2</w:t>
      </w:r>
      <w:r w:rsidRPr="000865A3">
        <w:t xml:space="preserve">m. Esta luminária é adequada para a iluminação de locais com fluxo </w:t>
      </w:r>
      <w:r w:rsidR="000865A3" w:rsidRPr="000865A3">
        <w:t>moderado</w:t>
      </w:r>
      <w:r w:rsidRPr="000865A3">
        <w:t xml:space="preserve"> de trânsito.</w:t>
      </w:r>
    </w:p>
    <w:p w:rsidR="00680012" w:rsidRPr="00C021AC" w:rsidRDefault="00680012" w:rsidP="00680012">
      <w:pPr>
        <w:rPr>
          <w:highlight w:val="yellow"/>
        </w:rPr>
      </w:pPr>
    </w:p>
    <w:p w:rsidR="00F97F15" w:rsidRDefault="00F97F15" w:rsidP="005F6795">
      <w:pPr>
        <w:rPr>
          <w:highlight w:val="yellow"/>
        </w:rPr>
      </w:pPr>
    </w:p>
    <w:p w:rsidR="00345F83" w:rsidRDefault="00345F83" w:rsidP="005F6795">
      <w:pPr>
        <w:rPr>
          <w:highlight w:val="yellow"/>
        </w:rPr>
      </w:pPr>
    </w:p>
    <w:p w:rsidR="00345F83" w:rsidRDefault="00345F83" w:rsidP="005F6795">
      <w:pPr>
        <w:rPr>
          <w:highlight w:val="yellow"/>
        </w:rPr>
      </w:pPr>
    </w:p>
    <w:p w:rsidR="00345F83" w:rsidRDefault="00345F83" w:rsidP="005F6795">
      <w:pPr>
        <w:rPr>
          <w:highlight w:val="yellow"/>
        </w:rPr>
      </w:pPr>
    </w:p>
    <w:p w:rsidR="00345F83" w:rsidRDefault="00345F83" w:rsidP="005F6795">
      <w:pPr>
        <w:rPr>
          <w:highlight w:val="yellow"/>
        </w:rPr>
      </w:pPr>
    </w:p>
    <w:p w:rsidR="00345F83" w:rsidRDefault="00345F83" w:rsidP="005F6795">
      <w:pPr>
        <w:rPr>
          <w:highlight w:val="yellow"/>
        </w:rPr>
      </w:pPr>
    </w:p>
    <w:p w:rsidR="00345F83" w:rsidRDefault="00345F83" w:rsidP="005F6795">
      <w:pPr>
        <w:rPr>
          <w:highlight w:val="yellow"/>
        </w:rPr>
      </w:pPr>
    </w:p>
    <w:p w:rsidR="00345F83" w:rsidRPr="00C021AC" w:rsidRDefault="00345F83" w:rsidP="005F6795">
      <w:pPr>
        <w:rPr>
          <w:highlight w:val="yellow"/>
        </w:rPr>
      </w:pPr>
    </w:p>
    <w:tbl>
      <w:tblPr>
        <w:tblStyle w:val="Tabelacomgrade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394"/>
        <w:gridCol w:w="3754"/>
      </w:tblGrid>
      <w:tr w:rsidR="001B7665" w:rsidRPr="000865A3" w:rsidTr="00680012">
        <w:tc>
          <w:tcPr>
            <w:tcW w:w="4394" w:type="dxa"/>
          </w:tcPr>
          <w:p w:rsidR="001B7665" w:rsidRPr="000865A3" w:rsidRDefault="000865A3" w:rsidP="005F6795">
            <w:r w:rsidRPr="000865A3">
              <w:rPr>
                <w:noProof/>
              </w:rPr>
              <w:lastRenderedPageBreak/>
              <w:drawing>
                <wp:inline distT="0" distB="0" distL="0" distR="0">
                  <wp:extent cx="2545080" cy="1500036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458" cy="1501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4" w:type="dxa"/>
          </w:tcPr>
          <w:p w:rsidR="001B7665" w:rsidRPr="000865A3" w:rsidRDefault="001B7665" w:rsidP="005F6795">
            <w:r w:rsidRPr="000865A3">
              <w:rPr>
                <w:noProof/>
              </w:rPr>
              <w:drawing>
                <wp:inline distT="0" distB="0" distL="0" distR="0">
                  <wp:extent cx="2232000" cy="2310661"/>
                  <wp:effectExtent l="19050" t="0" r="0" b="0"/>
                  <wp:docPr id="2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00" cy="23106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7665" w:rsidRPr="000865A3" w:rsidRDefault="001B7665" w:rsidP="005F6795"/>
    <w:p w:rsidR="00680012" w:rsidRPr="000865A3" w:rsidRDefault="00680012" w:rsidP="00680012">
      <w:pPr>
        <w:pStyle w:val="Legenda"/>
        <w:ind w:firstLine="0"/>
      </w:pPr>
      <w:r w:rsidRPr="000865A3">
        <w:t xml:space="preserve">Figura </w:t>
      </w:r>
      <w:r w:rsidR="000865A3" w:rsidRPr="000865A3">
        <w:t>2</w:t>
      </w:r>
      <w:r w:rsidRPr="000865A3">
        <w:t>. Fotometria luminária Philips modelo BRP371</w:t>
      </w:r>
    </w:p>
    <w:p w:rsidR="00B449C4" w:rsidRPr="00C021AC" w:rsidRDefault="00B449C4" w:rsidP="00B449C4">
      <w:pPr>
        <w:ind w:right="142"/>
        <w:rPr>
          <w:highlight w:val="yellow"/>
        </w:rPr>
      </w:pPr>
    </w:p>
    <w:p w:rsidR="00B449C4" w:rsidRPr="00C021AC" w:rsidRDefault="00B449C4" w:rsidP="00B449C4">
      <w:pPr>
        <w:ind w:right="142"/>
        <w:rPr>
          <w:highlight w:val="yellow"/>
        </w:rPr>
      </w:pPr>
    </w:p>
    <w:p w:rsidR="00B449C4" w:rsidRPr="000865A3" w:rsidRDefault="00B449C4" w:rsidP="00B449C4">
      <w:pPr>
        <w:ind w:right="142"/>
      </w:pPr>
      <w:r w:rsidRPr="000865A3">
        <w:t>Para a iluminação da</w:t>
      </w:r>
      <w:r w:rsidR="000865A3" w:rsidRPr="000865A3">
        <w:t>s</w:t>
      </w:r>
      <w:r w:rsidRPr="000865A3">
        <w:t xml:space="preserve"> praça</w:t>
      </w:r>
      <w:r w:rsidR="000865A3" w:rsidRPr="000865A3">
        <w:t xml:space="preserve">s </w:t>
      </w:r>
      <w:r w:rsidRPr="000865A3">
        <w:t xml:space="preserve">e espaços públicos será implantada luminária GIRAFA modelos 40 da Soneres ou similar, equipada com lámpada de 18W. </w:t>
      </w:r>
    </w:p>
    <w:p w:rsidR="00C021AC" w:rsidRDefault="00C021AC" w:rsidP="00B449C4">
      <w:pPr>
        <w:ind w:right="0"/>
      </w:pPr>
    </w:p>
    <w:p w:rsidR="00417BFA" w:rsidRPr="000865A3" w:rsidRDefault="00417BFA" w:rsidP="00B449C4">
      <w:pPr>
        <w:ind w:right="0"/>
      </w:pPr>
    </w:p>
    <w:p w:rsidR="00C021AC" w:rsidRPr="000865A3" w:rsidRDefault="00C021AC" w:rsidP="00B449C4">
      <w:pPr>
        <w:ind w:right="0"/>
      </w:pPr>
    </w:p>
    <w:tbl>
      <w:tblPr>
        <w:tblStyle w:val="Tabelacomgrade"/>
        <w:tblW w:w="0" w:type="auto"/>
        <w:jc w:val="center"/>
        <w:tblInd w:w="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94"/>
        <w:gridCol w:w="3299"/>
      </w:tblGrid>
      <w:tr w:rsidR="00B449C4" w:rsidRPr="000865A3" w:rsidTr="00B449C4">
        <w:trPr>
          <w:jc w:val="center"/>
        </w:trPr>
        <w:tc>
          <w:tcPr>
            <w:tcW w:w="3094" w:type="dxa"/>
          </w:tcPr>
          <w:p w:rsidR="00B449C4" w:rsidRPr="000865A3" w:rsidRDefault="00B449C4" w:rsidP="00B449C4">
            <w:pPr>
              <w:ind w:right="0"/>
            </w:pPr>
            <w:r w:rsidRPr="000865A3">
              <w:rPr>
                <w:noProof/>
              </w:rPr>
              <w:drawing>
                <wp:inline distT="0" distB="0" distL="0" distR="0">
                  <wp:extent cx="1664526" cy="1966823"/>
                  <wp:effectExtent l="19050" t="0" r="0" b="0"/>
                  <wp:docPr id="12" name="Imagem 7" descr="http://soneres.com.br/wp-content/uploads/2016/12/01-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soneres.com.br/wp-content/uploads/2016/12/01-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4526" cy="19668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9" w:type="dxa"/>
          </w:tcPr>
          <w:p w:rsidR="00B449C4" w:rsidRPr="000865A3" w:rsidRDefault="00B449C4" w:rsidP="00B449C4">
            <w:pPr>
              <w:ind w:right="0"/>
            </w:pPr>
            <w:r w:rsidRPr="000865A3">
              <w:rPr>
                <w:noProof/>
              </w:rPr>
              <w:drawing>
                <wp:inline distT="0" distB="0" distL="0" distR="0">
                  <wp:extent cx="1884721" cy="1965600"/>
                  <wp:effectExtent l="19050" t="0" r="1229" b="0"/>
                  <wp:docPr id="11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721" cy="196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49C4" w:rsidRPr="000865A3" w:rsidRDefault="00B449C4" w:rsidP="00B449C4">
      <w:pPr>
        <w:pStyle w:val="Legenda"/>
        <w:ind w:firstLine="0"/>
      </w:pPr>
      <w:r w:rsidRPr="000865A3">
        <w:t xml:space="preserve">Figura </w:t>
      </w:r>
      <w:r w:rsidR="00EF5656" w:rsidRPr="000865A3">
        <w:fldChar w:fldCharType="begin"/>
      </w:r>
      <w:r w:rsidR="008879E3" w:rsidRPr="000865A3">
        <w:instrText xml:space="preserve"> SEQ Figura \* ARABIC </w:instrText>
      </w:r>
      <w:r w:rsidR="00EF5656" w:rsidRPr="000865A3">
        <w:fldChar w:fldCharType="separate"/>
      </w:r>
      <w:r w:rsidR="00B259E9">
        <w:rPr>
          <w:noProof/>
        </w:rPr>
        <w:t>2</w:t>
      </w:r>
      <w:r w:rsidR="00EF5656" w:rsidRPr="000865A3">
        <w:fldChar w:fldCharType="end"/>
      </w:r>
      <w:r w:rsidRPr="000865A3">
        <w:t>. Fotometria luminária Soneres modelo GIRAFA</w:t>
      </w:r>
    </w:p>
    <w:p w:rsidR="00B449C4" w:rsidRPr="000865A3" w:rsidRDefault="00B449C4" w:rsidP="005F6795"/>
    <w:p w:rsidR="00417BFA" w:rsidRDefault="00417BFA" w:rsidP="00B449C4">
      <w:pPr>
        <w:ind w:right="142"/>
      </w:pPr>
    </w:p>
    <w:p w:rsidR="00B449C4" w:rsidRPr="000865A3" w:rsidRDefault="00B449C4" w:rsidP="00B449C4">
      <w:pPr>
        <w:ind w:right="142"/>
      </w:pPr>
      <w:r w:rsidRPr="000865A3">
        <w:t xml:space="preserve">A distribuição e alimentação dos postes de iluminação será bifásica em 220V e toda a instalação será executada com cabos tipo PP. A rede de distribuição será enterrada, de forma que os cabos deverão descer no poste e seguir enterrados até as caixas de distribuição. </w:t>
      </w:r>
    </w:p>
    <w:p w:rsidR="00B449C4" w:rsidRDefault="00B449C4" w:rsidP="005F6795">
      <w:pPr>
        <w:rPr>
          <w:highlight w:val="yellow"/>
        </w:rPr>
      </w:pPr>
    </w:p>
    <w:p w:rsidR="00417BFA" w:rsidRDefault="00417BFA" w:rsidP="005F6795">
      <w:pPr>
        <w:rPr>
          <w:highlight w:val="yellow"/>
        </w:rPr>
      </w:pPr>
    </w:p>
    <w:p w:rsidR="00417BFA" w:rsidRDefault="00417BFA" w:rsidP="005F6795">
      <w:pPr>
        <w:rPr>
          <w:highlight w:val="yellow"/>
        </w:rPr>
      </w:pPr>
    </w:p>
    <w:p w:rsidR="00417BFA" w:rsidRDefault="00417BFA" w:rsidP="005F6795">
      <w:pPr>
        <w:rPr>
          <w:highlight w:val="yellow"/>
        </w:rPr>
      </w:pPr>
    </w:p>
    <w:p w:rsidR="00417BFA" w:rsidRDefault="00417BFA" w:rsidP="005F6795">
      <w:pPr>
        <w:rPr>
          <w:highlight w:val="yellow"/>
        </w:rPr>
      </w:pPr>
    </w:p>
    <w:p w:rsidR="00417BFA" w:rsidRPr="00C021AC" w:rsidRDefault="00417BFA" w:rsidP="005F6795">
      <w:pPr>
        <w:rPr>
          <w:highlight w:val="yellow"/>
        </w:rPr>
      </w:pPr>
    </w:p>
    <w:p w:rsidR="00B449C4" w:rsidRPr="000865A3" w:rsidRDefault="00B449C4" w:rsidP="00B449C4">
      <w:pPr>
        <w:pStyle w:val="Ttulo1"/>
      </w:pPr>
      <w:bookmarkStart w:id="4" w:name="_Toc12891320"/>
      <w:bookmarkStart w:id="5" w:name="_Toc58230878"/>
      <w:r w:rsidRPr="000865A3">
        <w:t>cálculo luminotécnico</w:t>
      </w:r>
      <w:bookmarkEnd w:id="4"/>
      <w:bookmarkEnd w:id="5"/>
    </w:p>
    <w:p w:rsidR="00C021AC" w:rsidRPr="000865A3" w:rsidRDefault="00C021AC" w:rsidP="00C021AC">
      <w:pPr>
        <w:pStyle w:val="Ttulo2"/>
        <w:numPr>
          <w:ilvl w:val="0"/>
          <w:numId w:val="0"/>
        </w:numPr>
        <w:ind w:left="1002"/>
      </w:pPr>
    </w:p>
    <w:p w:rsidR="00B449C4" w:rsidRPr="000865A3" w:rsidRDefault="00B449C4" w:rsidP="00B449C4">
      <w:pPr>
        <w:pStyle w:val="Ttulo2"/>
      </w:pPr>
      <w:bookmarkStart w:id="6" w:name="_Toc12891321"/>
      <w:bookmarkStart w:id="7" w:name="_Toc58230879"/>
      <w:r w:rsidRPr="000865A3">
        <w:t>Valores de Referência</w:t>
      </w:r>
      <w:bookmarkEnd w:id="6"/>
      <w:bookmarkEnd w:id="7"/>
    </w:p>
    <w:p w:rsidR="00C021AC" w:rsidRPr="00C021AC" w:rsidRDefault="00C021AC" w:rsidP="00C021AC">
      <w:pPr>
        <w:pStyle w:val="Ttulo2"/>
        <w:numPr>
          <w:ilvl w:val="0"/>
          <w:numId w:val="0"/>
        </w:numPr>
        <w:ind w:left="1002"/>
        <w:rPr>
          <w:highlight w:val="yellow"/>
        </w:rPr>
      </w:pPr>
    </w:p>
    <w:p w:rsidR="00B449C4" w:rsidRPr="000865A3" w:rsidRDefault="00B449C4" w:rsidP="00B449C4">
      <w:pPr>
        <w:pStyle w:val="Ttulo3"/>
      </w:pPr>
      <w:bookmarkStart w:id="8" w:name="_Toc12891322"/>
      <w:bookmarkStart w:id="9" w:name="_Toc58230880"/>
      <w:r w:rsidRPr="000865A3">
        <w:t>Classificação lumínica da via de estudo</w:t>
      </w:r>
      <w:bookmarkEnd w:id="8"/>
      <w:bookmarkEnd w:id="9"/>
    </w:p>
    <w:p w:rsidR="00C021AC" w:rsidRPr="000865A3" w:rsidRDefault="00C021AC" w:rsidP="00C021AC"/>
    <w:p w:rsidR="00B449C4" w:rsidRPr="000865A3" w:rsidRDefault="00B449C4" w:rsidP="00B449C4">
      <w:pPr>
        <w:ind w:right="142"/>
      </w:pPr>
      <w:r w:rsidRPr="000865A3">
        <w:t>Para o desenvolvimento do projeto foi seguida a norma ABNT NBR 5101 de Iluminação Pública, onde se indicam os valores de referência a serem adotados nos projetos de iluminação pública.</w:t>
      </w:r>
    </w:p>
    <w:p w:rsidR="00B449C4" w:rsidRPr="00C021AC" w:rsidRDefault="00B449C4" w:rsidP="00B449C4">
      <w:pPr>
        <w:ind w:right="142"/>
        <w:rPr>
          <w:highlight w:val="yellow"/>
        </w:rPr>
      </w:pPr>
    </w:p>
    <w:p w:rsidR="00B449C4" w:rsidRPr="00D6275F" w:rsidRDefault="00B449C4" w:rsidP="00B449C4">
      <w:pPr>
        <w:ind w:right="142"/>
        <w:rPr>
          <w:i/>
        </w:rPr>
      </w:pPr>
      <w:r w:rsidRPr="00D6275F">
        <w:t xml:space="preserve">Tendo em vista as características das ruas objeto do projeto, classificou-se as mesmas com </w:t>
      </w:r>
      <w:r w:rsidRPr="00D6275F">
        <w:rPr>
          <w:b/>
        </w:rPr>
        <w:t>vias urbana</w:t>
      </w:r>
      <w:r w:rsidRPr="00D6275F">
        <w:t xml:space="preserve">, definidas na norma como </w:t>
      </w:r>
      <w:r w:rsidRPr="00D6275F">
        <w:rPr>
          <w:i/>
        </w:rPr>
        <w:t>aquelas caracterizadas pela existência de construções às suas margens, com presença de tráfego motorizado e de pedestres em maior ou menor escala. Ruas, avenidas, vielas ou caminhos e similares abertos à circulação pública, situados na área urbana, caracterizados principalmente por possuírem imóveis edificados ao longo da sua extensão.</w:t>
      </w:r>
    </w:p>
    <w:p w:rsidR="00B449C4" w:rsidRPr="00C021AC" w:rsidRDefault="00B449C4" w:rsidP="00B449C4">
      <w:pPr>
        <w:ind w:right="0"/>
        <w:rPr>
          <w:i/>
          <w:highlight w:val="yellow"/>
        </w:rPr>
      </w:pPr>
    </w:p>
    <w:p w:rsidR="00B449C4" w:rsidRPr="00D6275F" w:rsidRDefault="00B449C4" w:rsidP="00B449C4">
      <w:pPr>
        <w:ind w:right="142"/>
      </w:pPr>
      <w:r w:rsidRPr="00D6275F">
        <w:t>Uma vez definido o tipo de via, o seguinte passo é identificar o tipo de tráfego existente.</w:t>
      </w:r>
    </w:p>
    <w:p w:rsidR="00B449C4" w:rsidRPr="00D6275F" w:rsidRDefault="00B449C4" w:rsidP="00B449C4">
      <w:pPr>
        <w:ind w:right="142"/>
      </w:pPr>
    </w:p>
    <w:p w:rsidR="00B449C4" w:rsidRPr="00D6275F" w:rsidRDefault="00B449C4" w:rsidP="00B449C4">
      <w:pPr>
        <w:ind w:right="142"/>
      </w:pPr>
      <w:r w:rsidRPr="00D6275F">
        <w:t>Em função dos valores de tráfego a norma ABNT NBR 5101 classifica a via em Leve (L), Médio (M) ou Intenso (I), conforme se mostra na tabela a seguir:</w:t>
      </w:r>
    </w:p>
    <w:p w:rsidR="00B449C4" w:rsidRPr="00C021AC" w:rsidRDefault="00B449C4" w:rsidP="00B449C4">
      <w:pPr>
        <w:ind w:right="0"/>
        <w:rPr>
          <w:highlight w:val="yellow"/>
        </w:rPr>
      </w:pPr>
    </w:p>
    <w:p w:rsidR="00B449C4" w:rsidRPr="00D6275F" w:rsidRDefault="00B449C4" w:rsidP="00B449C4">
      <w:pPr>
        <w:ind w:right="0"/>
        <w:jc w:val="center"/>
      </w:pPr>
      <w:r w:rsidRPr="00D6275F">
        <w:rPr>
          <w:noProof/>
        </w:rPr>
        <w:drawing>
          <wp:inline distT="0" distB="0" distL="0" distR="0">
            <wp:extent cx="4759984" cy="1893122"/>
            <wp:effectExtent l="19050" t="0" r="2516" b="0"/>
            <wp:docPr id="1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-50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84" cy="1893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9C4" w:rsidRPr="00D6275F" w:rsidRDefault="00B449C4" w:rsidP="00B449C4">
      <w:pPr>
        <w:pStyle w:val="Legenda"/>
        <w:ind w:firstLine="0"/>
      </w:pPr>
      <w:r w:rsidRPr="00D6275F">
        <w:t xml:space="preserve">Tabela </w:t>
      </w:r>
      <w:r w:rsidR="00EF5656" w:rsidRPr="00D6275F">
        <w:fldChar w:fldCharType="begin"/>
      </w:r>
      <w:r w:rsidR="008879E3" w:rsidRPr="00D6275F">
        <w:instrText xml:space="preserve"> SEQ Tabela \* ARABIC </w:instrText>
      </w:r>
      <w:r w:rsidR="00EF5656" w:rsidRPr="00D6275F">
        <w:fldChar w:fldCharType="separate"/>
      </w:r>
      <w:r w:rsidR="00B259E9">
        <w:rPr>
          <w:noProof/>
        </w:rPr>
        <w:t>2</w:t>
      </w:r>
      <w:r w:rsidR="00EF5656" w:rsidRPr="00D6275F">
        <w:fldChar w:fldCharType="end"/>
      </w:r>
      <w:r w:rsidRPr="00D6275F">
        <w:t>. Classificação da via em função dos valores do tráfego motorizado.</w:t>
      </w:r>
    </w:p>
    <w:p w:rsidR="00B449C4" w:rsidRPr="00D6275F" w:rsidRDefault="00B449C4" w:rsidP="00B449C4">
      <w:pPr>
        <w:pStyle w:val="Legenda"/>
        <w:ind w:firstLine="0"/>
      </w:pPr>
      <w:r w:rsidRPr="00D6275F">
        <w:t xml:space="preserve">Fonte: Norma ABNT NBR 5101.  </w:t>
      </w:r>
    </w:p>
    <w:p w:rsidR="00B449C4" w:rsidRPr="006A1C31" w:rsidRDefault="00B449C4" w:rsidP="00B449C4">
      <w:pPr>
        <w:ind w:right="142"/>
      </w:pPr>
    </w:p>
    <w:p w:rsidR="007D2197" w:rsidRPr="006A1C31" w:rsidRDefault="007D2197" w:rsidP="00B449C4">
      <w:pPr>
        <w:ind w:right="142"/>
      </w:pPr>
      <w:r w:rsidRPr="006A1C31">
        <w:t>No caso</w:t>
      </w:r>
      <w:r w:rsidR="00D94BED" w:rsidRPr="006A1C31">
        <w:t>, classificamos todas as vias como</w:t>
      </w:r>
      <w:r w:rsidRPr="006A1C31">
        <w:t xml:space="preserve"> </w:t>
      </w:r>
      <w:r w:rsidRPr="006A1C31">
        <w:rPr>
          <w:b/>
        </w:rPr>
        <w:t>Tráfego Médio (M)</w:t>
      </w:r>
      <w:r w:rsidRPr="006A1C31">
        <w:t>.</w:t>
      </w:r>
    </w:p>
    <w:p w:rsidR="00B449C4" w:rsidRPr="00C021AC" w:rsidRDefault="00B449C4" w:rsidP="00B449C4">
      <w:pPr>
        <w:ind w:right="142"/>
        <w:rPr>
          <w:highlight w:val="yellow"/>
        </w:rPr>
      </w:pPr>
    </w:p>
    <w:p w:rsidR="00B449C4" w:rsidRPr="00D6275F" w:rsidRDefault="00B449C4" w:rsidP="00B449C4">
      <w:pPr>
        <w:ind w:right="142"/>
      </w:pPr>
      <w:r w:rsidRPr="00D6275F">
        <w:t>Por outro lado, a norma também classifica a via em função do volume de pedestres. Neste caso, a classificação adotada se mostra na tabela 3.</w:t>
      </w:r>
    </w:p>
    <w:p w:rsidR="00B449C4" w:rsidRPr="00D6275F" w:rsidRDefault="00B449C4" w:rsidP="00B449C4"/>
    <w:p w:rsidR="00B449C4" w:rsidRPr="00D6275F" w:rsidRDefault="00B449C4" w:rsidP="00B449C4">
      <w:pPr>
        <w:jc w:val="center"/>
      </w:pPr>
      <w:r w:rsidRPr="00D6275F">
        <w:rPr>
          <w:noProof/>
        </w:rPr>
        <w:lastRenderedPageBreak/>
        <w:drawing>
          <wp:inline distT="0" distB="0" distL="0" distR="0">
            <wp:extent cx="4413059" cy="1368000"/>
            <wp:effectExtent l="19050" t="0" r="6541" b="0"/>
            <wp:docPr id="14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059" cy="13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9C4" w:rsidRPr="00D6275F" w:rsidRDefault="00B449C4" w:rsidP="00B449C4">
      <w:pPr>
        <w:pStyle w:val="Legenda"/>
        <w:ind w:firstLine="0"/>
      </w:pPr>
      <w:r w:rsidRPr="00D6275F">
        <w:t xml:space="preserve">Tabela </w:t>
      </w:r>
      <w:r w:rsidR="00EF5656" w:rsidRPr="00D6275F">
        <w:fldChar w:fldCharType="begin"/>
      </w:r>
      <w:r w:rsidR="008879E3" w:rsidRPr="00D6275F">
        <w:instrText xml:space="preserve"> SEQ Tabela \* ARABIC </w:instrText>
      </w:r>
      <w:r w:rsidR="00EF5656" w:rsidRPr="00D6275F">
        <w:fldChar w:fldCharType="separate"/>
      </w:r>
      <w:r w:rsidR="00B259E9">
        <w:rPr>
          <w:noProof/>
        </w:rPr>
        <w:t>3</w:t>
      </w:r>
      <w:r w:rsidR="00EF5656" w:rsidRPr="00D6275F">
        <w:fldChar w:fldCharType="end"/>
      </w:r>
      <w:r w:rsidRPr="00D6275F">
        <w:t>. Classificação da via em função dos valores do tráfego motorizado.</w:t>
      </w:r>
    </w:p>
    <w:p w:rsidR="00B449C4" w:rsidRPr="00D6275F" w:rsidRDefault="00B449C4" w:rsidP="00B449C4">
      <w:pPr>
        <w:pStyle w:val="Legenda"/>
        <w:ind w:firstLine="0"/>
      </w:pPr>
      <w:r w:rsidRPr="00D6275F">
        <w:t xml:space="preserve">Fonte: Norma ABNT NBR 5101.  </w:t>
      </w:r>
    </w:p>
    <w:p w:rsidR="00B449C4" w:rsidRPr="00C021AC" w:rsidRDefault="00B449C4" w:rsidP="00B449C4">
      <w:pPr>
        <w:ind w:right="0"/>
        <w:rPr>
          <w:highlight w:val="yellow"/>
        </w:rPr>
      </w:pPr>
    </w:p>
    <w:p w:rsidR="007D2197" w:rsidRPr="0086299F" w:rsidRDefault="007D2197" w:rsidP="007D2197">
      <w:pPr>
        <w:ind w:right="142"/>
      </w:pPr>
      <w:r w:rsidRPr="0086299F">
        <w:t xml:space="preserve">Para estabelecer o tráfego de pedestres, se seguiu o meso critério que para as vias. Assim, </w:t>
      </w:r>
      <w:r w:rsidR="0086299F" w:rsidRPr="0086299F">
        <w:t>considerou-se</w:t>
      </w:r>
      <w:r w:rsidRPr="0086299F">
        <w:t xml:space="preserve"> um </w:t>
      </w:r>
      <w:r w:rsidRPr="0086299F">
        <w:rPr>
          <w:b/>
        </w:rPr>
        <w:t xml:space="preserve">Tráfego de Pedestres </w:t>
      </w:r>
      <w:r w:rsidR="00296262" w:rsidRPr="0086299F">
        <w:rPr>
          <w:b/>
        </w:rPr>
        <w:t>Médio (M</w:t>
      </w:r>
      <w:r w:rsidRPr="0086299F">
        <w:rPr>
          <w:b/>
        </w:rPr>
        <w:t>)</w:t>
      </w:r>
      <w:r w:rsidRPr="0086299F">
        <w:t>.</w:t>
      </w:r>
    </w:p>
    <w:p w:rsidR="007D2197" w:rsidRPr="0086299F" w:rsidRDefault="007D2197" w:rsidP="00B449C4">
      <w:pPr>
        <w:ind w:right="142"/>
      </w:pPr>
    </w:p>
    <w:p w:rsidR="00B449C4" w:rsidRPr="0086299F" w:rsidRDefault="00B449C4" w:rsidP="00B449C4">
      <w:pPr>
        <w:ind w:right="142"/>
      </w:pPr>
      <w:r w:rsidRPr="0086299F">
        <w:t>Uma vez determinado o tipo de tráfego de veículos e de pedestres da via, a norma estabelece a classe de iluminação a ser adotada. No caso dos veículos, se estabelece a classe de V1 a V5, e para os pedestres de P1 a P4.</w:t>
      </w:r>
    </w:p>
    <w:p w:rsidR="00345F83" w:rsidRPr="0086299F" w:rsidRDefault="00345F83" w:rsidP="00B449C4">
      <w:pPr>
        <w:ind w:right="142"/>
      </w:pPr>
    </w:p>
    <w:p w:rsidR="00B449C4" w:rsidRPr="0086299F" w:rsidRDefault="00B449C4" w:rsidP="00B449C4">
      <w:pPr>
        <w:ind w:right="142"/>
        <w:rPr>
          <w:b/>
        </w:rPr>
      </w:pPr>
      <w:r w:rsidRPr="0086299F">
        <w:t>Segundo a Tabela 4 da norma, para vias urbanas com volume de tráfego</w:t>
      </w:r>
      <w:r w:rsidR="0086299F">
        <w:t xml:space="preserve"> Médio</w:t>
      </w:r>
      <w:r w:rsidRPr="0086299F">
        <w:t xml:space="preserve"> </w:t>
      </w:r>
      <w:r w:rsidR="00296262" w:rsidRPr="0086299F">
        <w:t>a classe iluminação estabelecida</w:t>
      </w:r>
      <w:r w:rsidRPr="0086299F">
        <w:t xml:space="preserve"> é </w:t>
      </w:r>
      <w:r w:rsidRPr="0086299F">
        <w:rPr>
          <w:b/>
        </w:rPr>
        <w:t>V</w:t>
      </w:r>
      <w:r w:rsidR="0086299F">
        <w:rPr>
          <w:b/>
        </w:rPr>
        <w:t>3</w:t>
      </w:r>
      <w:r w:rsidR="0086299F">
        <w:t>.</w:t>
      </w:r>
    </w:p>
    <w:p w:rsidR="00296262" w:rsidRPr="00C021AC" w:rsidRDefault="00296262" w:rsidP="00B449C4">
      <w:pPr>
        <w:ind w:right="142"/>
        <w:rPr>
          <w:highlight w:val="yellow"/>
        </w:rPr>
      </w:pPr>
    </w:p>
    <w:p w:rsidR="00B449C4" w:rsidRPr="0086299F" w:rsidRDefault="00296262" w:rsidP="00B449C4">
      <w:pPr>
        <w:ind w:right="142"/>
      </w:pPr>
      <w:r w:rsidRPr="0086299F">
        <w:t xml:space="preserve">Em relação ao tráfego de pedestres, </w:t>
      </w:r>
      <w:r w:rsidR="0086299F" w:rsidRPr="0086299F">
        <w:t>n</w:t>
      </w:r>
      <w:r w:rsidRPr="0086299F">
        <w:t>o caso de</w:t>
      </w:r>
      <w:r w:rsidR="0086299F" w:rsidRPr="0086299F">
        <w:t xml:space="preserve"> vias com uso noturno moderado a </w:t>
      </w:r>
      <w:r w:rsidRPr="0086299F">
        <w:t xml:space="preserve">classe de iluminação da via é </w:t>
      </w:r>
      <w:r w:rsidRPr="0086299F">
        <w:rPr>
          <w:b/>
        </w:rPr>
        <w:t>P3</w:t>
      </w:r>
      <w:r w:rsidRPr="0086299F">
        <w:t xml:space="preserve">. </w:t>
      </w:r>
    </w:p>
    <w:p w:rsidR="00B449C4" w:rsidRPr="00C021AC" w:rsidRDefault="00B449C4" w:rsidP="00B449C4">
      <w:pPr>
        <w:ind w:right="0"/>
        <w:rPr>
          <w:highlight w:val="yellow"/>
        </w:rPr>
      </w:pPr>
    </w:p>
    <w:p w:rsidR="00B449C4" w:rsidRPr="00D6275F" w:rsidRDefault="00B449C4" w:rsidP="00B449C4">
      <w:pPr>
        <w:pStyle w:val="Ttulo3"/>
      </w:pPr>
      <w:bookmarkStart w:id="10" w:name="_Toc12891323"/>
      <w:bookmarkStart w:id="11" w:name="_Toc58230881"/>
      <w:r w:rsidRPr="00D6275F">
        <w:t>Luminância, Iluminância média e Uniformidade</w:t>
      </w:r>
      <w:bookmarkEnd w:id="10"/>
      <w:bookmarkEnd w:id="11"/>
    </w:p>
    <w:p w:rsidR="00C021AC" w:rsidRPr="00D6275F" w:rsidRDefault="00C021AC" w:rsidP="00C021AC"/>
    <w:p w:rsidR="00B449C4" w:rsidRPr="00D6275F" w:rsidRDefault="00B449C4" w:rsidP="00B449C4">
      <w:pPr>
        <w:ind w:right="142"/>
      </w:pPr>
      <w:r w:rsidRPr="00D6275F">
        <w:t>A iluminância é a densidade da quantidade da luz que é refletida em determinada superfície e em certa direção e distância, e o valor expressa-se em lux.</w:t>
      </w:r>
    </w:p>
    <w:p w:rsidR="00B449C4" w:rsidRPr="00D6275F" w:rsidRDefault="00B449C4" w:rsidP="00B449C4">
      <w:pPr>
        <w:ind w:right="142"/>
      </w:pPr>
    </w:p>
    <w:p w:rsidR="00B449C4" w:rsidRPr="00D6275F" w:rsidRDefault="00B449C4" w:rsidP="00B449C4">
      <w:pPr>
        <w:ind w:right="142"/>
      </w:pPr>
      <w:r w:rsidRPr="00D6275F">
        <w:t>Os valores de referência da iluminância (</w:t>
      </w:r>
      <w:r w:rsidRPr="00D6275F">
        <w:rPr>
          <w:i/>
        </w:rPr>
        <w:t>E</w:t>
      </w:r>
      <w:r w:rsidRPr="00D6275F">
        <w:t xml:space="preserve">) nos permitem garantir o nível mínimo desejável para que o usuário possa executar as tarefas e atividades enquanto permanecer no ambiente, evitando situações desconfortáveis, como a sensação de cegueira momentânea ou o desfoque. Também utiliza-se para evitar sobrecarregar a rede de iluminação, assim como para garantir que a mesma é eficiente desde um ponto de vista energético e de usabilidade. </w:t>
      </w:r>
    </w:p>
    <w:p w:rsidR="00B449C4" w:rsidRPr="00D6275F" w:rsidRDefault="00B449C4" w:rsidP="00B449C4">
      <w:pPr>
        <w:ind w:right="142"/>
      </w:pPr>
    </w:p>
    <w:p w:rsidR="00B449C4" w:rsidRPr="00D6275F" w:rsidRDefault="00B449C4" w:rsidP="00B449C4">
      <w:pPr>
        <w:ind w:right="142"/>
      </w:pPr>
      <w:r w:rsidRPr="00D6275F">
        <w:t>A uniformidade (</w:t>
      </w:r>
      <w:r w:rsidRPr="00D6275F">
        <w:rPr>
          <w:i/>
        </w:rPr>
        <w:t>U</w:t>
      </w:r>
      <w:r w:rsidRPr="00D6275F">
        <w:t xml:space="preserve">) mostra a homogeneidade da iluminância, e ajuda a evitar problemas de adaptação à nova instalação de iluminação. </w:t>
      </w:r>
    </w:p>
    <w:p w:rsidR="00345F83" w:rsidRPr="00D6275F" w:rsidRDefault="00345F83" w:rsidP="00B449C4"/>
    <w:p w:rsidR="00B449C4" w:rsidRPr="00D6275F" w:rsidRDefault="00B449C4" w:rsidP="00B449C4">
      <w:pPr>
        <w:ind w:right="142"/>
      </w:pPr>
      <w:r w:rsidRPr="00D6275F">
        <w:t>Por outro lado, a luminância (</w:t>
      </w:r>
      <w:r w:rsidRPr="00D6275F">
        <w:rPr>
          <w:i/>
        </w:rPr>
        <w:t>L</w:t>
      </w:r>
      <w:r w:rsidRPr="00D6275F">
        <w:t>) é a intensidade luminosa que a superfície de estudo reflete, medida em candelas por metro quadrado (cd/m</w:t>
      </w:r>
      <w:r w:rsidRPr="00D6275F">
        <w:rPr>
          <w:vertAlign w:val="superscript"/>
        </w:rPr>
        <w:t>2</w:t>
      </w:r>
      <w:r w:rsidRPr="00D6275F">
        <w:t>).</w:t>
      </w:r>
    </w:p>
    <w:p w:rsidR="00B449C4" w:rsidRPr="00D6275F" w:rsidRDefault="00B449C4" w:rsidP="00B449C4">
      <w:pPr>
        <w:ind w:right="142"/>
      </w:pPr>
    </w:p>
    <w:p w:rsidR="00B449C4" w:rsidRPr="00D6275F" w:rsidRDefault="00B449C4" w:rsidP="00B449C4">
      <w:pPr>
        <w:ind w:right="142"/>
      </w:pPr>
      <w:r w:rsidRPr="00D6275F">
        <w:t>Os valores de iluminância e uniformidade dependem de dois fatores:</w:t>
      </w:r>
    </w:p>
    <w:p w:rsidR="00B449C4" w:rsidRPr="00D6275F" w:rsidRDefault="00B449C4" w:rsidP="00B449C4">
      <w:pPr>
        <w:ind w:right="142"/>
      </w:pPr>
    </w:p>
    <w:p w:rsidR="00B449C4" w:rsidRDefault="00B449C4" w:rsidP="008C0E82">
      <w:pPr>
        <w:pStyle w:val="PargrafodaLista"/>
        <w:numPr>
          <w:ilvl w:val="0"/>
          <w:numId w:val="3"/>
        </w:numPr>
        <w:ind w:right="142"/>
      </w:pPr>
      <w:r w:rsidRPr="00D6275F">
        <w:t>Necessidades visuais de área de estudo;</w:t>
      </w:r>
    </w:p>
    <w:p w:rsidR="00417BFA" w:rsidRPr="00D6275F" w:rsidRDefault="00417BFA" w:rsidP="00417BFA">
      <w:pPr>
        <w:pStyle w:val="PargrafodaLista"/>
        <w:ind w:left="720" w:right="142"/>
      </w:pPr>
    </w:p>
    <w:p w:rsidR="00B449C4" w:rsidRPr="00D6275F" w:rsidRDefault="00B449C4" w:rsidP="008C0E82">
      <w:pPr>
        <w:pStyle w:val="PargrafodaLista"/>
        <w:numPr>
          <w:ilvl w:val="0"/>
          <w:numId w:val="3"/>
        </w:numPr>
        <w:ind w:right="142"/>
      </w:pPr>
      <w:r w:rsidRPr="00D6275F">
        <w:t>Requerimento de segurança e eficiência.</w:t>
      </w:r>
    </w:p>
    <w:p w:rsidR="00B449C4" w:rsidRPr="00D6275F" w:rsidRDefault="00B449C4" w:rsidP="00B449C4">
      <w:pPr>
        <w:ind w:right="142"/>
      </w:pPr>
    </w:p>
    <w:p w:rsidR="00B449C4" w:rsidRPr="00D6275F" w:rsidRDefault="00B449C4" w:rsidP="00B449C4">
      <w:pPr>
        <w:ind w:right="142"/>
      </w:pPr>
      <w:r w:rsidRPr="00D6275F">
        <w:t>Uma vez estabelecida a classe de iluminação da via, tanto para veículos quanto para pedestres, a norma determina os valores de referência para a iluminância (</w:t>
      </w:r>
      <w:r w:rsidRPr="00D6275F">
        <w:rPr>
          <w:i/>
        </w:rPr>
        <w:t>E</w:t>
      </w:r>
      <w:r w:rsidRPr="00D6275F">
        <w:t>) e a uniformidade a seguir:</w:t>
      </w:r>
    </w:p>
    <w:p w:rsidR="00B449C4" w:rsidRPr="00D6275F" w:rsidRDefault="00B449C4" w:rsidP="00B449C4"/>
    <w:p w:rsidR="00B449C4" w:rsidRPr="00D6275F" w:rsidRDefault="00B449C4" w:rsidP="00B449C4">
      <w:pPr>
        <w:pStyle w:val="Legenda"/>
        <w:ind w:firstLine="0"/>
      </w:pPr>
      <w:r w:rsidRPr="00D6275F">
        <w:t xml:space="preserve">Tabela </w:t>
      </w:r>
      <w:r w:rsidR="00EF5656" w:rsidRPr="00D6275F">
        <w:fldChar w:fldCharType="begin"/>
      </w:r>
      <w:r w:rsidR="008879E3" w:rsidRPr="00D6275F">
        <w:instrText xml:space="preserve"> SEQ Tabela \* ARABIC </w:instrText>
      </w:r>
      <w:r w:rsidR="00EF5656" w:rsidRPr="00D6275F">
        <w:fldChar w:fldCharType="separate"/>
      </w:r>
      <w:r w:rsidR="00B259E9">
        <w:rPr>
          <w:noProof/>
        </w:rPr>
        <w:t>4</w:t>
      </w:r>
      <w:r w:rsidR="00EF5656" w:rsidRPr="00D6275F">
        <w:fldChar w:fldCharType="end"/>
      </w:r>
      <w:r w:rsidRPr="00D6275F">
        <w:t>. Iluminância média mínima e uniformidade para cada classe de iluminação de veículos</w:t>
      </w:r>
    </w:p>
    <w:p w:rsidR="00B449C4" w:rsidRPr="00D6275F" w:rsidRDefault="00B449C4" w:rsidP="00B449C4">
      <w:pPr>
        <w:pStyle w:val="Legenda"/>
      </w:pPr>
      <w:r w:rsidRPr="00D6275F">
        <w:t xml:space="preserve">Fonte: Norma ABNT NBR 5101.  </w:t>
      </w:r>
    </w:p>
    <w:p w:rsidR="00C021AC" w:rsidRPr="00C021AC" w:rsidRDefault="00C021AC" w:rsidP="00C021AC">
      <w:pPr>
        <w:rPr>
          <w:highlight w:val="yellow"/>
        </w:rPr>
      </w:pPr>
    </w:p>
    <w:tbl>
      <w:tblPr>
        <w:tblStyle w:val="Tabelacomgrade"/>
        <w:tblW w:w="8702" w:type="dxa"/>
        <w:jc w:val="center"/>
        <w:tblInd w:w="1809" w:type="dxa"/>
        <w:tblLook w:val="04A0"/>
      </w:tblPr>
      <w:tblGrid>
        <w:gridCol w:w="1661"/>
        <w:gridCol w:w="3333"/>
        <w:gridCol w:w="3708"/>
      </w:tblGrid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Classe de Iluminação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 xml:space="preserve">Iluminância média mínima </w:t>
            </w:r>
            <w:r w:rsidRPr="0086299F">
              <w:rPr>
                <w:i/>
              </w:rPr>
              <w:t>E</w:t>
            </w:r>
            <w:r w:rsidRPr="0086299F">
              <w:rPr>
                <w:i/>
                <w:vertAlign w:val="subscript"/>
              </w:rPr>
              <w:t>med,mín</w:t>
            </w:r>
            <w:r w:rsidRPr="0086299F">
              <w:rPr>
                <w:i/>
              </w:rPr>
              <w:t xml:space="preserve"> </w:t>
            </w:r>
            <w:r w:rsidRPr="0086299F">
              <w:t>(lux)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 xml:space="preserve">Fator de uniformidade mínimo </w:t>
            </w:r>
            <w:r w:rsidRPr="0086299F">
              <w:rPr>
                <w:i/>
              </w:rPr>
              <w:t>U = E</w:t>
            </w:r>
            <w:r w:rsidRPr="0086299F">
              <w:rPr>
                <w:i/>
                <w:vertAlign w:val="subscript"/>
              </w:rPr>
              <w:t>mín</w:t>
            </w:r>
            <w:r w:rsidRPr="0086299F">
              <w:rPr>
                <w:i/>
              </w:rPr>
              <w:t xml:space="preserve"> / E</w:t>
            </w:r>
            <w:r w:rsidRPr="0086299F">
              <w:rPr>
                <w:i/>
                <w:vertAlign w:val="subscript"/>
              </w:rPr>
              <w:t>med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V1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30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0,40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V2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20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0,30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V3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15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0,20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V4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10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0,20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V5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5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0,20</w:t>
            </w:r>
          </w:p>
        </w:tc>
      </w:tr>
    </w:tbl>
    <w:p w:rsidR="00B449C4" w:rsidRPr="0086299F" w:rsidRDefault="00B449C4" w:rsidP="00B449C4"/>
    <w:p w:rsidR="00B449C4" w:rsidRPr="0086299F" w:rsidRDefault="00B449C4" w:rsidP="00B449C4">
      <w:pPr>
        <w:pStyle w:val="Legenda"/>
        <w:ind w:firstLine="0"/>
      </w:pPr>
      <w:r w:rsidRPr="0086299F">
        <w:t xml:space="preserve">Tabela </w:t>
      </w:r>
      <w:r w:rsidR="00EF5656" w:rsidRPr="0086299F">
        <w:fldChar w:fldCharType="begin"/>
      </w:r>
      <w:r w:rsidR="008879E3" w:rsidRPr="0086299F">
        <w:instrText xml:space="preserve"> SEQ Tabela \* ARABIC </w:instrText>
      </w:r>
      <w:r w:rsidR="00EF5656" w:rsidRPr="0086299F">
        <w:fldChar w:fldCharType="separate"/>
      </w:r>
      <w:r w:rsidR="00B259E9">
        <w:rPr>
          <w:noProof/>
        </w:rPr>
        <w:t>5</w:t>
      </w:r>
      <w:r w:rsidR="00EF5656" w:rsidRPr="0086299F">
        <w:fldChar w:fldCharType="end"/>
      </w:r>
      <w:r w:rsidRPr="0086299F">
        <w:t>. Iluminância média mínima e uniformidade para cada classe de iluminação de pedestres</w:t>
      </w:r>
    </w:p>
    <w:p w:rsidR="00B449C4" w:rsidRPr="0086299F" w:rsidRDefault="00B449C4" w:rsidP="00B449C4">
      <w:pPr>
        <w:pStyle w:val="Legenda"/>
      </w:pPr>
      <w:r w:rsidRPr="0086299F">
        <w:t xml:space="preserve">Fonte: Norma ABNT NBR 5101.  </w:t>
      </w:r>
    </w:p>
    <w:p w:rsidR="00C021AC" w:rsidRPr="0086299F" w:rsidRDefault="00C021AC" w:rsidP="00C021AC"/>
    <w:tbl>
      <w:tblPr>
        <w:tblStyle w:val="Tabelacomgrade"/>
        <w:tblW w:w="8702" w:type="dxa"/>
        <w:jc w:val="center"/>
        <w:tblInd w:w="1809" w:type="dxa"/>
        <w:tblLook w:val="04A0"/>
      </w:tblPr>
      <w:tblGrid>
        <w:gridCol w:w="1661"/>
        <w:gridCol w:w="3333"/>
        <w:gridCol w:w="3708"/>
      </w:tblGrid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Classe de Iluminação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 xml:space="preserve">Iluminância média mínima </w:t>
            </w:r>
            <w:r w:rsidRPr="0086299F">
              <w:rPr>
                <w:i/>
              </w:rPr>
              <w:t>E</w:t>
            </w:r>
            <w:r w:rsidRPr="0086299F">
              <w:rPr>
                <w:i/>
                <w:vertAlign w:val="subscript"/>
              </w:rPr>
              <w:t>med,mín</w:t>
            </w:r>
            <w:r w:rsidRPr="0086299F">
              <w:rPr>
                <w:i/>
              </w:rPr>
              <w:t xml:space="preserve"> </w:t>
            </w:r>
            <w:r w:rsidRPr="0086299F">
              <w:t>(lux)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 xml:space="preserve">Fator de uniformidade mínimo </w:t>
            </w:r>
            <w:r w:rsidRPr="0086299F">
              <w:rPr>
                <w:i/>
              </w:rPr>
              <w:t>U = E</w:t>
            </w:r>
            <w:r w:rsidRPr="0086299F">
              <w:rPr>
                <w:i/>
                <w:vertAlign w:val="subscript"/>
              </w:rPr>
              <w:t>mín</w:t>
            </w:r>
            <w:r w:rsidRPr="0086299F">
              <w:rPr>
                <w:i/>
              </w:rPr>
              <w:t xml:space="preserve"> / E</w:t>
            </w:r>
            <w:r w:rsidRPr="0086299F">
              <w:rPr>
                <w:i/>
                <w:vertAlign w:val="subscript"/>
              </w:rPr>
              <w:t>med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P1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20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0,30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P2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10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0,25</w:t>
            </w:r>
          </w:p>
        </w:tc>
      </w:tr>
      <w:tr w:rsidR="00B449C4" w:rsidRPr="0086299F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P3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5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0,20</w:t>
            </w:r>
          </w:p>
        </w:tc>
      </w:tr>
      <w:tr w:rsidR="00B449C4" w:rsidRPr="00C021AC" w:rsidTr="00B449C4">
        <w:trPr>
          <w:jc w:val="center"/>
        </w:trPr>
        <w:tc>
          <w:tcPr>
            <w:tcW w:w="1661" w:type="dxa"/>
          </w:tcPr>
          <w:p w:rsidR="00B449C4" w:rsidRPr="0086299F" w:rsidRDefault="00B449C4" w:rsidP="00B449C4">
            <w:pPr>
              <w:jc w:val="center"/>
            </w:pPr>
            <w:r w:rsidRPr="0086299F">
              <w:t>P4</w:t>
            </w:r>
          </w:p>
        </w:tc>
        <w:tc>
          <w:tcPr>
            <w:tcW w:w="3333" w:type="dxa"/>
          </w:tcPr>
          <w:p w:rsidR="00B449C4" w:rsidRPr="0086299F" w:rsidRDefault="00B449C4" w:rsidP="00B449C4">
            <w:pPr>
              <w:jc w:val="center"/>
            </w:pPr>
            <w:r w:rsidRPr="0086299F">
              <w:t>3</w:t>
            </w:r>
          </w:p>
        </w:tc>
        <w:tc>
          <w:tcPr>
            <w:tcW w:w="3708" w:type="dxa"/>
          </w:tcPr>
          <w:p w:rsidR="00B449C4" w:rsidRPr="0086299F" w:rsidRDefault="00B449C4" w:rsidP="00B449C4">
            <w:pPr>
              <w:jc w:val="center"/>
            </w:pPr>
            <w:r w:rsidRPr="0086299F">
              <w:t>0,20</w:t>
            </w:r>
          </w:p>
        </w:tc>
      </w:tr>
    </w:tbl>
    <w:p w:rsidR="00B449C4" w:rsidRPr="00C021AC" w:rsidRDefault="00B449C4" w:rsidP="00B449C4">
      <w:pPr>
        <w:ind w:right="142"/>
        <w:rPr>
          <w:highlight w:val="yellow"/>
        </w:rPr>
      </w:pPr>
    </w:p>
    <w:p w:rsidR="00B449C4" w:rsidRPr="00D94BED" w:rsidRDefault="00B449C4" w:rsidP="00B449C4">
      <w:pPr>
        <w:ind w:right="142"/>
      </w:pPr>
      <w:r w:rsidRPr="00D94BED">
        <w:t>No caso dos espaços públicos tipo praça projetados, a iluminação deve permitir no mínimo a orientação, o reconhecimento mútuo entre as pessoas, a segurança para o tráfego de pedestres e a identificação correta de obstáculos, assim como proporcionar, a um distância segura, informação visual suficiente a respeito do movimento das pessoas.</w:t>
      </w:r>
    </w:p>
    <w:p w:rsidR="00B449C4" w:rsidRPr="00C021AC" w:rsidRDefault="00B449C4" w:rsidP="00B449C4">
      <w:pPr>
        <w:ind w:right="142"/>
        <w:rPr>
          <w:highlight w:val="yellow"/>
        </w:rPr>
      </w:pPr>
    </w:p>
    <w:p w:rsidR="00345F83" w:rsidRDefault="00345F83" w:rsidP="00B449C4">
      <w:pPr>
        <w:ind w:right="142"/>
        <w:rPr>
          <w:highlight w:val="yellow"/>
        </w:rPr>
      </w:pPr>
    </w:p>
    <w:p w:rsidR="00B449C4" w:rsidRPr="00D94BED" w:rsidRDefault="00B449C4" w:rsidP="00B449C4">
      <w:pPr>
        <w:ind w:right="142"/>
      </w:pPr>
      <w:r w:rsidRPr="00D94BED">
        <w:t xml:space="preserve">Neste caso, a norma (ver </w:t>
      </w:r>
      <w:r w:rsidR="00D94BED" w:rsidRPr="00D94BED">
        <w:t>tópico</w:t>
      </w:r>
      <w:r w:rsidRPr="00D94BED">
        <w:t xml:space="preserve"> 6.2.13) estabelece que o nível de iluminância média pode variar até 40lux em função do tipo de utilização, característica e requisitos de segurança pública da praça ou calçadão que está sendo iluminado.</w:t>
      </w:r>
    </w:p>
    <w:p w:rsidR="00B449C4" w:rsidRPr="00D94BED" w:rsidRDefault="00B449C4" w:rsidP="00B449C4">
      <w:pPr>
        <w:ind w:right="142"/>
      </w:pPr>
    </w:p>
    <w:p w:rsidR="00B449C4" w:rsidRPr="00D94BED" w:rsidRDefault="00B449C4" w:rsidP="00B449C4">
      <w:pPr>
        <w:ind w:right="142"/>
      </w:pPr>
      <w:r w:rsidRPr="00D94BED">
        <w:t xml:space="preserve">Por outro lado, considerando a necessidade de identificação de obstáculos na superfície da via e a velocidade com que as pessoas ou eventualmente ciclistas trafegam, o fator de uniformidade deve ser </w:t>
      </w:r>
      <w:r w:rsidRPr="00D94BED">
        <w:rPr>
          <w:i/>
        </w:rPr>
        <w:t>E</w:t>
      </w:r>
      <w:r w:rsidRPr="00D94BED">
        <w:rPr>
          <w:i/>
          <w:vertAlign w:val="subscript"/>
        </w:rPr>
        <w:t>mín</w:t>
      </w:r>
      <w:r w:rsidRPr="00D94BED">
        <w:rPr>
          <w:i/>
        </w:rPr>
        <w:t>/ E</w:t>
      </w:r>
      <w:r w:rsidRPr="00D94BED">
        <w:rPr>
          <w:i/>
          <w:vertAlign w:val="subscript"/>
        </w:rPr>
        <w:t>máx</w:t>
      </w:r>
      <w:r w:rsidRPr="00D94BED">
        <w:rPr>
          <w:rFonts w:cs="Arial"/>
          <w:i/>
        </w:rPr>
        <w:t xml:space="preserve">≥ </w:t>
      </w:r>
      <w:r w:rsidRPr="00D94BED">
        <w:t>1:40.</w:t>
      </w:r>
    </w:p>
    <w:p w:rsidR="00B449C4" w:rsidRDefault="00B449C4" w:rsidP="00B449C4">
      <w:pPr>
        <w:ind w:right="0"/>
        <w:rPr>
          <w:highlight w:val="yellow"/>
        </w:rPr>
      </w:pPr>
    </w:p>
    <w:p w:rsidR="003A4CA7" w:rsidRDefault="003A4CA7" w:rsidP="00B449C4">
      <w:pPr>
        <w:ind w:right="0"/>
        <w:rPr>
          <w:highlight w:val="yellow"/>
        </w:rPr>
      </w:pPr>
    </w:p>
    <w:p w:rsidR="003A4CA7" w:rsidRDefault="003A4CA7" w:rsidP="00B449C4">
      <w:pPr>
        <w:ind w:right="0"/>
        <w:rPr>
          <w:highlight w:val="yellow"/>
        </w:rPr>
      </w:pPr>
    </w:p>
    <w:p w:rsidR="003A4CA7" w:rsidRDefault="003A4CA7" w:rsidP="00B449C4">
      <w:pPr>
        <w:ind w:right="0"/>
        <w:rPr>
          <w:highlight w:val="yellow"/>
        </w:rPr>
      </w:pPr>
    </w:p>
    <w:p w:rsidR="003A4CA7" w:rsidRPr="00C021AC" w:rsidRDefault="003A4CA7" w:rsidP="00B449C4">
      <w:pPr>
        <w:ind w:right="0"/>
        <w:rPr>
          <w:highlight w:val="yellow"/>
        </w:rPr>
      </w:pPr>
    </w:p>
    <w:p w:rsidR="00B449C4" w:rsidRPr="00D94BED" w:rsidRDefault="00B449C4" w:rsidP="00B449C4">
      <w:pPr>
        <w:pStyle w:val="Ttulo2"/>
      </w:pPr>
      <w:bookmarkStart w:id="12" w:name="_Toc12891324"/>
      <w:bookmarkStart w:id="13" w:name="_Toc58230882"/>
      <w:r w:rsidRPr="00D94BED">
        <w:t>Definição das Áreas de Estudo</w:t>
      </w:r>
      <w:bookmarkEnd w:id="12"/>
      <w:bookmarkEnd w:id="13"/>
    </w:p>
    <w:p w:rsidR="00C021AC" w:rsidRPr="00C021AC" w:rsidRDefault="00C021AC" w:rsidP="00C021AC">
      <w:pPr>
        <w:pStyle w:val="Ttulo2"/>
        <w:numPr>
          <w:ilvl w:val="0"/>
          <w:numId w:val="0"/>
        </w:numPr>
        <w:ind w:left="1002"/>
        <w:rPr>
          <w:highlight w:val="yellow"/>
        </w:rPr>
      </w:pPr>
    </w:p>
    <w:p w:rsidR="00B449C4" w:rsidRPr="003A4CA7" w:rsidRDefault="00B449C4" w:rsidP="00B449C4">
      <w:r w:rsidRPr="003A4CA7">
        <w:t>Em função das características da via e dos espaços a serem iluminados, para a realização do projeto de iluminação foram definidas as áreas de estudo a seguir:</w:t>
      </w:r>
    </w:p>
    <w:p w:rsidR="00B449C4" w:rsidRPr="00C021AC" w:rsidRDefault="00B449C4" w:rsidP="00B449C4">
      <w:pPr>
        <w:rPr>
          <w:highlight w:val="yellow"/>
        </w:rPr>
      </w:pPr>
    </w:p>
    <w:p w:rsidR="003A4CA7" w:rsidRDefault="003A4CA7" w:rsidP="003A4CA7">
      <w:r>
        <w:t>Av. Prof. Florestan Fernandes</w:t>
      </w:r>
    </w:p>
    <w:p w:rsidR="00C021AC" w:rsidRPr="006A1C31" w:rsidRDefault="00C021AC" w:rsidP="00C021AC">
      <w:pPr>
        <w:pStyle w:val="PargrafodaLista"/>
        <w:ind w:left="720"/>
        <w:rPr>
          <w:b/>
        </w:rPr>
      </w:pPr>
    </w:p>
    <w:p w:rsidR="00B449C4" w:rsidRPr="006A1C31" w:rsidRDefault="00B449C4" w:rsidP="00B449C4">
      <w:pPr>
        <w:pStyle w:val="PargrafodaLista"/>
        <w:ind w:left="720"/>
      </w:pPr>
      <w:r w:rsidRPr="006A1C31">
        <w:t xml:space="preserve">- </w:t>
      </w:r>
      <w:r w:rsidR="008C2887" w:rsidRPr="006A1C31">
        <w:t>1 Pista</w:t>
      </w:r>
      <w:r w:rsidR="004031A3" w:rsidRPr="006A1C31">
        <w:t xml:space="preserve"> do BHLS</w:t>
      </w:r>
      <w:r w:rsidRPr="006A1C31">
        <w:t xml:space="preserve"> de </w:t>
      </w:r>
      <w:r w:rsidR="004031A3" w:rsidRPr="006A1C31">
        <w:t>3</w:t>
      </w:r>
      <w:r w:rsidRPr="006A1C31">
        <w:t>,</w:t>
      </w:r>
      <w:r w:rsidR="004031A3" w:rsidRPr="006A1C31">
        <w:t>2</w:t>
      </w:r>
      <w:r w:rsidRPr="006A1C31">
        <w:t xml:space="preserve">0m + </w:t>
      </w:r>
      <w:r w:rsidR="004031A3" w:rsidRPr="006A1C31">
        <w:t xml:space="preserve">30cm </w:t>
      </w:r>
      <w:r w:rsidR="008C2887" w:rsidRPr="006A1C31">
        <w:t>sarjeta</w:t>
      </w:r>
      <w:r w:rsidR="004031A3" w:rsidRPr="006A1C31">
        <w:t xml:space="preserve"> e 40cm de segurança</w:t>
      </w:r>
      <w:r w:rsidR="008C2887" w:rsidRPr="006A1C31">
        <w:t xml:space="preserve"> </w:t>
      </w:r>
      <w:r w:rsidR="004031A3" w:rsidRPr="006A1C31">
        <w:t>= 3,90m</w:t>
      </w:r>
    </w:p>
    <w:p w:rsidR="004031A3" w:rsidRPr="006A1C31" w:rsidRDefault="004031A3" w:rsidP="00B449C4">
      <w:pPr>
        <w:pStyle w:val="PargrafodaLista"/>
        <w:ind w:left="720"/>
      </w:pPr>
      <w:r w:rsidRPr="006A1C31">
        <w:t>- 1 Pista demais veiculos que transita para duas pista e retorna para 1 pista.</w:t>
      </w:r>
    </w:p>
    <w:p w:rsidR="00B449C4" w:rsidRPr="006A1C31" w:rsidRDefault="00B449C4" w:rsidP="00B449C4">
      <w:pPr>
        <w:pStyle w:val="PargrafodaLista"/>
        <w:ind w:left="720"/>
      </w:pPr>
      <w:r w:rsidRPr="006A1C31">
        <w:t>- Calçadas de largura variável (</w:t>
      </w:r>
      <w:r w:rsidR="004031A3" w:rsidRPr="006A1C31">
        <w:t xml:space="preserve">apartir de </w:t>
      </w:r>
      <w:r w:rsidRPr="006A1C31">
        <w:t>1,20m)</w:t>
      </w:r>
    </w:p>
    <w:p w:rsidR="00B449C4" w:rsidRPr="00C021AC" w:rsidRDefault="00B449C4" w:rsidP="00B449C4">
      <w:pPr>
        <w:pStyle w:val="PargrafodaLista"/>
        <w:ind w:left="720"/>
        <w:rPr>
          <w:highlight w:val="yellow"/>
        </w:rPr>
      </w:pPr>
    </w:p>
    <w:p w:rsidR="003A4CA7" w:rsidRDefault="003A4CA7" w:rsidP="003A4CA7">
      <w:r>
        <w:t>Av. Prof. Florestan Fernandes</w:t>
      </w:r>
    </w:p>
    <w:p w:rsidR="00C021AC" w:rsidRPr="00C021AC" w:rsidRDefault="00C021AC" w:rsidP="00C021AC">
      <w:pPr>
        <w:pStyle w:val="PargrafodaLista"/>
        <w:ind w:left="720"/>
        <w:rPr>
          <w:b/>
          <w:highlight w:val="yellow"/>
        </w:rPr>
      </w:pPr>
    </w:p>
    <w:p w:rsidR="004031A3" w:rsidRPr="006A1C31" w:rsidRDefault="00B449C4" w:rsidP="004031A3">
      <w:pPr>
        <w:pStyle w:val="PargrafodaLista"/>
        <w:ind w:left="720"/>
      </w:pPr>
      <w:r w:rsidRPr="006A1C31">
        <w:t xml:space="preserve">- </w:t>
      </w:r>
      <w:r w:rsidR="004031A3" w:rsidRPr="006A1C31">
        <w:t>2 Pistas</w:t>
      </w:r>
      <w:r w:rsidRPr="006A1C31">
        <w:t xml:space="preserve"> </w:t>
      </w:r>
      <w:r w:rsidR="004031A3" w:rsidRPr="006A1C31">
        <w:t>6,9</w:t>
      </w:r>
      <w:r w:rsidR="008C2887" w:rsidRPr="006A1C31">
        <w:t>0</w:t>
      </w:r>
      <w:r w:rsidRPr="006A1C31">
        <w:t xml:space="preserve">m + </w:t>
      </w:r>
      <w:r w:rsidR="008C2887" w:rsidRPr="006A1C31">
        <w:t xml:space="preserve">sarjeta de 0,30m </w:t>
      </w:r>
      <w:r w:rsidR="004031A3" w:rsidRPr="006A1C31">
        <w:t>+</w:t>
      </w:r>
      <w:r w:rsidR="006A1C31" w:rsidRPr="006A1C31">
        <w:t xml:space="preserve"> buffer 30cm +</w:t>
      </w:r>
      <w:r w:rsidR="004031A3" w:rsidRPr="006A1C31">
        <w:t xml:space="preserve"> Ciclovia 2,50m = 10,00m</w:t>
      </w:r>
    </w:p>
    <w:p w:rsidR="00B449C4" w:rsidRPr="006A1C31" w:rsidRDefault="00B449C4" w:rsidP="00B449C4">
      <w:pPr>
        <w:pStyle w:val="PargrafodaLista"/>
        <w:ind w:left="720"/>
      </w:pPr>
      <w:r w:rsidRPr="006A1C31">
        <w:t>- Calçadas de largura variável (</w:t>
      </w:r>
      <w:r w:rsidR="006A1C31" w:rsidRPr="006A1C31">
        <w:t>apartir de 1,20m</w:t>
      </w:r>
      <w:r w:rsidRPr="006A1C31">
        <w:t>)</w:t>
      </w:r>
    </w:p>
    <w:p w:rsidR="00B449C4" w:rsidRPr="00C021AC" w:rsidRDefault="00B449C4" w:rsidP="00B449C4">
      <w:pPr>
        <w:rPr>
          <w:highlight w:val="yellow"/>
        </w:rPr>
      </w:pPr>
    </w:p>
    <w:p w:rsidR="003A4CA7" w:rsidRDefault="003A4CA7" w:rsidP="003A4CA7">
      <w:r>
        <w:t>Av. Prof. Carlos Nelson Pereira dos Santos</w:t>
      </w:r>
    </w:p>
    <w:p w:rsidR="00C021AC" w:rsidRPr="00C021AC" w:rsidRDefault="00C021AC" w:rsidP="00C021AC">
      <w:pPr>
        <w:pStyle w:val="PargrafodaLista"/>
        <w:ind w:left="720"/>
        <w:rPr>
          <w:b/>
          <w:highlight w:val="yellow"/>
        </w:rPr>
      </w:pPr>
    </w:p>
    <w:p w:rsidR="006A1C31" w:rsidRPr="006A1C31" w:rsidRDefault="006A1C31" w:rsidP="006A1C31">
      <w:pPr>
        <w:pStyle w:val="PargrafodaLista"/>
        <w:ind w:left="720"/>
      </w:pPr>
      <w:r w:rsidRPr="006A1C31">
        <w:t xml:space="preserve">- </w:t>
      </w:r>
      <w:r>
        <w:t>2</w:t>
      </w:r>
      <w:r w:rsidRPr="006A1C31">
        <w:t xml:space="preserve"> Pista</w:t>
      </w:r>
      <w:r>
        <w:t>s</w:t>
      </w:r>
      <w:r w:rsidRPr="006A1C31">
        <w:t xml:space="preserve"> 3,20m + 30cm sarjeta e </w:t>
      </w:r>
      <w:r>
        <w:t>5</w:t>
      </w:r>
      <w:r w:rsidRPr="006A1C31">
        <w:t>0cm de segurança = 3,90m</w:t>
      </w:r>
    </w:p>
    <w:p w:rsidR="006A1C31" w:rsidRPr="006A1C31" w:rsidRDefault="006A1C31" w:rsidP="006A1C31">
      <w:pPr>
        <w:pStyle w:val="PargrafodaLista"/>
        <w:ind w:left="720"/>
      </w:pPr>
      <w:r w:rsidRPr="006A1C31">
        <w:t>- Calçadas de largura variável (apartir de 1,20m)</w:t>
      </w:r>
    </w:p>
    <w:p w:rsidR="008C2887" w:rsidRPr="00C021AC" w:rsidRDefault="008C2887" w:rsidP="008C2887">
      <w:pPr>
        <w:rPr>
          <w:highlight w:val="yellow"/>
        </w:rPr>
      </w:pPr>
    </w:p>
    <w:p w:rsidR="003A4CA7" w:rsidRDefault="003A4CA7" w:rsidP="006A1C31">
      <w:r>
        <w:t>Nova Rua Projetada (Continuação da Av. Prof. Florestan Fernandes)</w:t>
      </w:r>
    </w:p>
    <w:p w:rsidR="00C021AC" w:rsidRPr="006A1C31" w:rsidRDefault="00C021AC" w:rsidP="00C021AC">
      <w:pPr>
        <w:pStyle w:val="PargrafodaLista"/>
        <w:ind w:left="720"/>
        <w:rPr>
          <w:b/>
        </w:rPr>
      </w:pPr>
    </w:p>
    <w:p w:rsidR="006A1C31" w:rsidRPr="006A1C31" w:rsidRDefault="006A1C31" w:rsidP="006A1C31">
      <w:pPr>
        <w:pStyle w:val="PargrafodaLista"/>
        <w:ind w:left="720"/>
      </w:pPr>
      <w:r w:rsidRPr="006A1C31">
        <w:t>- 2 Pistas 6,90m + sarjeta de 0,30m + buffer 30cm + Ciclovia 2,50m = 10,00m</w:t>
      </w:r>
    </w:p>
    <w:p w:rsidR="008C2887" w:rsidRPr="006A1C31" w:rsidRDefault="006A1C31" w:rsidP="006A1C31">
      <w:pPr>
        <w:pStyle w:val="PargrafodaLista"/>
        <w:ind w:left="720"/>
      </w:pPr>
      <w:r w:rsidRPr="006A1C31">
        <w:t>- Calçadas de largura variável (apartir de 1,20m)</w:t>
      </w:r>
    </w:p>
    <w:p w:rsidR="003A4CA7" w:rsidRDefault="003A4CA7" w:rsidP="008C2887">
      <w:pPr>
        <w:pStyle w:val="PargrafodaLista"/>
        <w:ind w:left="720"/>
        <w:rPr>
          <w:highlight w:val="yellow"/>
        </w:rPr>
      </w:pPr>
    </w:p>
    <w:p w:rsidR="003A4CA7" w:rsidRPr="006A1C31" w:rsidRDefault="003A4CA7" w:rsidP="003A4CA7">
      <w:r>
        <w:t>Rua 01 (</w:t>
      </w:r>
      <w:r w:rsidRPr="006A1C31">
        <w:t>acesso a Condomínio)</w:t>
      </w:r>
    </w:p>
    <w:p w:rsidR="003A4CA7" w:rsidRPr="006A1C31" w:rsidRDefault="003A4CA7" w:rsidP="003A4CA7">
      <w:pPr>
        <w:pStyle w:val="PargrafodaLista"/>
        <w:ind w:left="720"/>
      </w:pPr>
      <w:r w:rsidRPr="006A1C31">
        <w:t xml:space="preserve">- </w:t>
      </w:r>
      <w:r w:rsidR="006A1C31" w:rsidRPr="006A1C31">
        <w:t>2 Pistas</w:t>
      </w:r>
      <w:r w:rsidRPr="006A1C31">
        <w:t xml:space="preserve"> de </w:t>
      </w:r>
      <w:r w:rsidR="006A1C31" w:rsidRPr="006A1C31">
        <w:t>2</w:t>
      </w:r>
      <w:r w:rsidRPr="006A1C31">
        <w:t>,</w:t>
      </w:r>
      <w:r w:rsidR="006A1C31" w:rsidRPr="006A1C31">
        <w:t>95</w:t>
      </w:r>
      <w:r w:rsidRPr="006A1C31">
        <w:t xml:space="preserve">m + sarjeta de 0,30m </w:t>
      </w:r>
      <w:r w:rsidR="006A1C31" w:rsidRPr="006A1C31">
        <w:t>= 6,20m</w:t>
      </w:r>
    </w:p>
    <w:p w:rsidR="003A4CA7" w:rsidRPr="006A1C31" w:rsidRDefault="003A4CA7" w:rsidP="003A4CA7">
      <w:pPr>
        <w:pStyle w:val="PargrafodaLista"/>
        <w:ind w:left="720"/>
      </w:pPr>
      <w:r w:rsidRPr="006A1C31">
        <w:t xml:space="preserve">- Calçada de </w:t>
      </w:r>
      <w:r w:rsidR="006A1C31" w:rsidRPr="006A1C31">
        <w:t>1,20 ambos os lados</w:t>
      </w:r>
      <w:r w:rsidRPr="006A1C31">
        <w:t>.</w:t>
      </w:r>
    </w:p>
    <w:p w:rsidR="003A4CA7" w:rsidRPr="006A1C31" w:rsidRDefault="003A4CA7" w:rsidP="006A1C31">
      <w:pPr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031A3" w:rsidRDefault="004031A3" w:rsidP="008C2887">
      <w:pPr>
        <w:pStyle w:val="PargrafodaLista"/>
        <w:ind w:left="720"/>
        <w:rPr>
          <w:highlight w:val="yellow"/>
        </w:rPr>
      </w:pPr>
    </w:p>
    <w:p w:rsidR="00464B94" w:rsidRPr="00C021AC" w:rsidRDefault="00464B94" w:rsidP="008C2887">
      <w:pPr>
        <w:pStyle w:val="PargrafodaLista"/>
        <w:ind w:left="720"/>
        <w:rPr>
          <w:highlight w:val="yellow"/>
        </w:rPr>
      </w:pPr>
    </w:p>
    <w:p w:rsidR="00464B94" w:rsidRPr="00417BFA" w:rsidRDefault="00464B94" w:rsidP="008C0E82">
      <w:pPr>
        <w:pStyle w:val="PargrafodaLista"/>
        <w:numPr>
          <w:ilvl w:val="0"/>
          <w:numId w:val="4"/>
        </w:numPr>
      </w:pPr>
      <w:r w:rsidRPr="006A1C31">
        <w:rPr>
          <w:b/>
        </w:rPr>
        <w:t>Praça</w:t>
      </w:r>
      <w:r w:rsidR="003833B2" w:rsidRPr="006A1C31">
        <w:rPr>
          <w:b/>
        </w:rPr>
        <w:t xml:space="preserve"> </w:t>
      </w:r>
      <w:r w:rsidR="003A4CA7" w:rsidRPr="006A1C31">
        <w:rPr>
          <w:b/>
        </w:rPr>
        <w:t>Rotatória</w:t>
      </w:r>
      <w:r w:rsidR="00417BFA">
        <w:rPr>
          <w:b/>
        </w:rPr>
        <w:t xml:space="preserve"> P</w:t>
      </w:r>
      <w:r w:rsidR="003833B2" w:rsidRPr="006A1C31">
        <w:rPr>
          <w:b/>
        </w:rPr>
        <w:t>rojetada</w:t>
      </w:r>
    </w:p>
    <w:p w:rsidR="00417BFA" w:rsidRPr="006A1C31" w:rsidRDefault="00417BFA" w:rsidP="00417BFA">
      <w:pPr>
        <w:pStyle w:val="PargrafodaLista"/>
        <w:ind w:left="720"/>
      </w:pPr>
    </w:p>
    <w:p w:rsidR="003A4CA7" w:rsidRPr="006A1C31" w:rsidRDefault="004031A3" w:rsidP="004031A3">
      <w:pPr>
        <w:jc w:val="center"/>
      </w:pPr>
      <w:r w:rsidRPr="006A1C31">
        <w:rPr>
          <w:noProof/>
        </w:rPr>
        <w:drawing>
          <wp:inline distT="0" distB="0" distL="0" distR="0">
            <wp:extent cx="3476749" cy="28194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206" cy="281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CA7" w:rsidRPr="006A1C31" w:rsidRDefault="003A4CA7" w:rsidP="003A4CA7"/>
    <w:p w:rsidR="003A4CA7" w:rsidRDefault="003A4CA7" w:rsidP="00417BFA">
      <w:pPr>
        <w:pStyle w:val="Legenda"/>
        <w:ind w:firstLine="0"/>
      </w:pPr>
      <w:r w:rsidRPr="006A1C31">
        <w:t xml:space="preserve">Figura </w:t>
      </w:r>
      <w:r w:rsidR="00EF5656" w:rsidRPr="006A1C31">
        <w:fldChar w:fldCharType="begin"/>
      </w:r>
      <w:r w:rsidRPr="006A1C31">
        <w:instrText xml:space="preserve"> SEQ Figura \* ARABIC </w:instrText>
      </w:r>
      <w:r w:rsidR="00EF5656" w:rsidRPr="006A1C31">
        <w:fldChar w:fldCharType="separate"/>
      </w:r>
      <w:r w:rsidR="00B259E9">
        <w:rPr>
          <w:noProof/>
        </w:rPr>
        <w:t>3</w:t>
      </w:r>
      <w:r w:rsidR="00EF5656" w:rsidRPr="006A1C31">
        <w:fldChar w:fldCharType="end"/>
      </w:r>
      <w:r w:rsidRPr="006A1C31">
        <w:t>. Nova praça e espaço público projetado</w:t>
      </w:r>
    </w:p>
    <w:p w:rsidR="00417BFA" w:rsidRPr="00417BFA" w:rsidRDefault="00417BFA" w:rsidP="00417BFA"/>
    <w:p w:rsidR="003A4CA7" w:rsidRPr="006A1C31" w:rsidRDefault="003A4CA7" w:rsidP="003A4CA7"/>
    <w:p w:rsidR="004031A3" w:rsidRPr="006A1C31" w:rsidRDefault="00417BFA" w:rsidP="004031A3">
      <w:pPr>
        <w:pStyle w:val="PargrafodaLista"/>
        <w:numPr>
          <w:ilvl w:val="0"/>
          <w:numId w:val="4"/>
        </w:numPr>
      </w:pPr>
      <w:r>
        <w:rPr>
          <w:b/>
        </w:rPr>
        <w:t xml:space="preserve">Praça </w:t>
      </w:r>
      <w:proofErr w:type="spellStart"/>
      <w:r>
        <w:rPr>
          <w:b/>
        </w:rPr>
        <w:t>Bicicletário</w:t>
      </w:r>
      <w:proofErr w:type="spellEnd"/>
      <w:r>
        <w:rPr>
          <w:b/>
        </w:rPr>
        <w:t xml:space="preserve"> P</w:t>
      </w:r>
      <w:r w:rsidR="003A4CA7" w:rsidRPr="006A1C31">
        <w:rPr>
          <w:b/>
        </w:rPr>
        <w:t>rojetada</w:t>
      </w:r>
    </w:p>
    <w:p w:rsidR="003A4CA7" w:rsidRPr="004031A3" w:rsidRDefault="00F4540E" w:rsidP="004031A3">
      <w:pPr>
        <w:pStyle w:val="PargrafodaLista"/>
        <w:ind w:left="720"/>
        <w:jc w:val="center"/>
        <w:rPr>
          <w:highlight w:val="yellow"/>
        </w:rPr>
      </w:pPr>
      <w:r w:rsidRPr="00F4540E">
        <w:rPr>
          <w:noProof/>
        </w:rPr>
        <w:drawing>
          <wp:inline distT="0" distB="0" distL="0" distR="0">
            <wp:extent cx="2459072" cy="3615469"/>
            <wp:effectExtent l="571500" t="0" r="5511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/>
                    <a:srcRect l="7585" r="7077" b="965"/>
                    <a:stretch/>
                  </pic:blipFill>
                  <pic:spPr bwMode="auto">
                    <a:xfrm rot="16200000">
                      <a:off x="0" y="0"/>
                      <a:ext cx="2458720" cy="361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A4CA7" w:rsidRPr="006A1C31" w:rsidRDefault="003A4CA7" w:rsidP="003A4CA7">
      <w:pPr>
        <w:pStyle w:val="Legenda"/>
      </w:pPr>
      <w:r w:rsidRPr="006A1C31">
        <w:t>Figura 6. Nova praça e espaço público projetado</w:t>
      </w:r>
    </w:p>
    <w:p w:rsidR="00345F83" w:rsidRPr="00C021AC" w:rsidRDefault="00345F83" w:rsidP="003833B2">
      <w:pPr>
        <w:rPr>
          <w:highlight w:val="yellow"/>
        </w:rPr>
      </w:pPr>
    </w:p>
    <w:p w:rsidR="003833B2" w:rsidRPr="00F56D28" w:rsidRDefault="003833B2" w:rsidP="003833B2">
      <w:pPr>
        <w:pStyle w:val="Ttulo2"/>
      </w:pPr>
      <w:bookmarkStart w:id="14" w:name="_Toc12891325"/>
      <w:bookmarkStart w:id="15" w:name="_Toc58230883"/>
      <w:r w:rsidRPr="00F56D28">
        <w:t>Resultados do cálculo lumínico</w:t>
      </w:r>
      <w:bookmarkEnd w:id="14"/>
      <w:bookmarkEnd w:id="15"/>
    </w:p>
    <w:p w:rsidR="00C021AC" w:rsidRPr="00F56D28" w:rsidRDefault="00C021AC" w:rsidP="00C021AC">
      <w:pPr>
        <w:pStyle w:val="Ttulo2"/>
        <w:numPr>
          <w:ilvl w:val="0"/>
          <w:numId w:val="0"/>
        </w:numPr>
        <w:ind w:left="1002"/>
      </w:pPr>
    </w:p>
    <w:p w:rsidR="003833B2" w:rsidRPr="00F56D28" w:rsidRDefault="003833B2" w:rsidP="003833B2">
      <w:pPr>
        <w:pStyle w:val="Ttulo3"/>
      </w:pPr>
      <w:bookmarkStart w:id="16" w:name="_Toc12891326"/>
      <w:bookmarkStart w:id="17" w:name="_Toc58230884"/>
      <w:r w:rsidRPr="00F56D28">
        <w:t>Disposição das luminárias</w:t>
      </w:r>
      <w:bookmarkEnd w:id="16"/>
      <w:bookmarkEnd w:id="17"/>
    </w:p>
    <w:p w:rsidR="00C021AC" w:rsidRPr="00F56D28" w:rsidRDefault="00C021AC" w:rsidP="00C021AC"/>
    <w:p w:rsidR="003833B2" w:rsidRPr="00F56D28" w:rsidRDefault="003833B2" w:rsidP="003833B2">
      <w:pPr>
        <w:ind w:right="142"/>
      </w:pPr>
      <w:r w:rsidRPr="00F56D28">
        <w:t>Tendo em vista as diferenças de demanda energética de cada uma das áreas de estudo definidas, e em função do tipo de luminária estabelecida para cada local, foram definidas distintas interdistâncias para a implantação dos postes.</w:t>
      </w:r>
    </w:p>
    <w:p w:rsidR="003833B2" w:rsidRPr="00F56D28" w:rsidRDefault="003833B2" w:rsidP="003833B2">
      <w:pPr>
        <w:ind w:right="0"/>
      </w:pPr>
    </w:p>
    <w:p w:rsidR="003833B2" w:rsidRPr="00F56D28" w:rsidRDefault="003833B2" w:rsidP="003833B2">
      <w:pPr>
        <w:ind w:right="0"/>
      </w:pPr>
      <w:r w:rsidRPr="00F56D28">
        <w:t>Na tabela a seguir se mostra um resumo das características do projeto de iluminação:</w:t>
      </w:r>
    </w:p>
    <w:p w:rsidR="00FB4AAB" w:rsidRDefault="00FB4AAB" w:rsidP="003833B2">
      <w:pPr>
        <w:ind w:right="0"/>
        <w:rPr>
          <w:highlight w:val="yellow"/>
        </w:rPr>
      </w:pPr>
    </w:p>
    <w:p w:rsidR="00417BFA" w:rsidRPr="00C021AC" w:rsidRDefault="00417BFA" w:rsidP="003833B2">
      <w:pPr>
        <w:ind w:right="0"/>
        <w:rPr>
          <w:highlight w:val="yellow"/>
        </w:rPr>
      </w:pPr>
    </w:p>
    <w:p w:rsidR="003833B2" w:rsidRPr="00FB4AAB" w:rsidRDefault="003833B2" w:rsidP="003833B2">
      <w:pPr>
        <w:pStyle w:val="Legenda"/>
        <w:ind w:firstLine="0"/>
      </w:pPr>
      <w:r w:rsidRPr="00FB4AAB">
        <w:t xml:space="preserve">Tabela </w:t>
      </w:r>
      <w:r w:rsidR="00EF5656" w:rsidRPr="00FB4AAB">
        <w:fldChar w:fldCharType="begin"/>
      </w:r>
      <w:r w:rsidR="008879E3" w:rsidRPr="00FB4AAB">
        <w:instrText xml:space="preserve"> SEQ Tabela \* ARABIC </w:instrText>
      </w:r>
      <w:r w:rsidR="00EF5656" w:rsidRPr="00FB4AAB">
        <w:fldChar w:fldCharType="separate"/>
      </w:r>
      <w:r w:rsidR="00B259E9">
        <w:rPr>
          <w:noProof/>
        </w:rPr>
        <w:t>6</w:t>
      </w:r>
      <w:r w:rsidR="00EF5656" w:rsidRPr="00FB4AAB">
        <w:fldChar w:fldCharType="end"/>
      </w:r>
      <w:r w:rsidRPr="00FB4AAB">
        <w:t>. Características do projeto de iluminação</w:t>
      </w:r>
    </w:p>
    <w:p w:rsidR="003833B2" w:rsidRPr="00FB4AAB" w:rsidRDefault="003833B2" w:rsidP="003833B2">
      <w:pPr>
        <w:rPr>
          <w:lang w:eastAsia="en-US"/>
        </w:rPr>
      </w:pPr>
    </w:p>
    <w:tbl>
      <w:tblPr>
        <w:tblStyle w:val="Tabelacomgrade"/>
        <w:tblW w:w="9370" w:type="dxa"/>
        <w:jc w:val="center"/>
        <w:tblInd w:w="-124" w:type="dxa"/>
        <w:tblLook w:val="04A0"/>
      </w:tblPr>
      <w:tblGrid>
        <w:gridCol w:w="2081"/>
        <w:gridCol w:w="2412"/>
        <w:gridCol w:w="1905"/>
        <w:gridCol w:w="2972"/>
      </w:tblGrid>
      <w:tr w:rsidR="003833B2" w:rsidRPr="00C021AC" w:rsidTr="00FB4AAB">
        <w:trPr>
          <w:jc w:val="center"/>
        </w:trPr>
        <w:tc>
          <w:tcPr>
            <w:tcW w:w="2081" w:type="dxa"/>
          </w:tcPr>
          <w:p w:rsidR="003833B2" w:rsidRPr="00FB4AAB" w:rsidRDefault="003833B2" w:rsidP="003833B2">
            <w:pPr>
              <w:ind w:right="0"/>
              <w:jc w:val="left"/>
              <w:rPr>
                <w:b/>
                <w:sz w:val="20"/>
              </w:rPr>
            </w:pPr>
            <w:r w:rsidRPr="00FB4AAB">
              <w:rPr>
                <w:b/>
                <w:sz w:val="20"/>
              </w:rPr>
              <w:t>ÁREA DE ESTUDO</w:t>
            </w:r>
          </w:p>
        </w:tc>
        <w:tc>
          <w:tcPr>
            <w:tcW w:w="2412" w:type="dxa"/>
          </w:tcPr>
          <w:p w:rsidR="003833B2" w:rsidRPr="00FB4AAB" w:rsidRDefault="003833B2" w:rsidP="003833B2">
            <w:pPr>
              <w:ind w:right="0"/>
              <w:jc w:val="left"/>
              <w:rPr>
                <w:b/>
                <w:sz w:val="20"/>
              </w:rPr>
            </w:pPr>
            <w:r w:rsidRPr="00FB4AAB">
              <w:rPr>
                <w:b/>
                <w:sz w:val="20"/>
              </w:rPr>
              <w:t>TIPO DE LUMINÁRIA</w:t>
            </w:r>
          </w:p>
        </w:tc>
        <w:tc>
          <w:tcPr>
            <w:tcW w:w="1905" w:type="dxa"/>
          </w:tcPr>
          <w:p w:rsidR="003833B2" w:rsidRPr="00FB4AAB" w:rsidRDefault="003833B2" w:rsidP="003833B2">
            <w:pPr>
              <w:ind w:right="0"/>
              <w:jc w:val="left"/>
              <w:rPr>
                <w:b/>
                <w:sz w:val="20"/>
              </w:rPr>
            </w:pPr>
            <w:r w:rsidRPr="00FB4AAB">
              <w:rPr>
                <w:b/>
                <w:sz w:val="20"/>
              </w:rPr>
              <w:t>INTERDISTÂNCIA</w:t>
            </w:r>
          </w:p>
        </w:tc>
        <w:tc>
          <w:tcPr>
            <w:tcW w:w="2972" w:type="dxa"/>
          </w:tcPr>
          <w:p w:rsidR="003833B2" w:rsidRPr="00FB4AAB" w:rsidRDefault="003833B2" w:rsidP="003833B2">
            <w:pPr>
              <w:ind w:right="0"/>
              <w:jc w:val="left"/>
              <w:rPr>
                <w:b/>
                <w:sz w:val="20"/>
              </w:rPr>
            </w:pPr>
            <w:r w:rsidRPr="00FB4AAB">
              <w:rPr>
                <w:b/>
                <w:sz w:val="20"/>
              </w:rPr>
              <w:t>TIPO DE IMPLANTAÇÃO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Av. Almirante Tamandaré</w:t>
            </w:r>
          </w:p>
        </w:tc>
        <w:tc>
          <w:tcPr>
            <w:tcW w:w="2412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Luminária Philips BRP371 / 120W</w:t>
            </w:r>
          </w:p>
        </w:tc>
        <w:tc>
          <w:tcPr>
            <w:tcW w:w="1905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32m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Unilateral (Trecho após BHLS, sentido Piratininga);</w:t>
            </w:r>
          </w:p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Bilateral (intercalando com Passeio-Passeio, ou Passeio-Canterio Central)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Av. Prof. Florestan Fernandes</w:t>
            </w:r>
          </w:p>
        </w:tc>
        <w:tc>
          <w:tcPr>
            <w:tcW w:w="2412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Luminária Philips BRP371 / 120W</w:t>
            </w:r>
          </w:p>
        </w:tc>
        <w:tc>
          <w:tcPr>
            <w:tcW w:w="1905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32m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Unilateral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Av. Prof. Carlos Nelson Pereira dos Santos</w:t>
            </w:r>
          </w:p>
        </w:tc>
        <w:tc>
          <w:tcPr>
            <w:tcW w:w="2412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Luminária Philips BRP371 / 120W</w:t>
            </w:r>
          </w:p>
        </w:tc>
        <w:tc>
          <w:tcPr>
            <w:tcW w:w="1905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32m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Unilateral;</w:t>
            </w:r>
          </w:p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Central (Proximo a PMERJ)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Nova Rua Projetada (Continuação da Av. Prof. Florestan Fernandes)</w:t>
            </w:r>
          </w:p>
        </w:tc>
        <w:tc>
          <w:tcPr>
            <w:tcW w:w="2412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Luminária Philips BRP371 / 120W</w:t>
            </w:r>
          </w:p>
        </w:tc>
        <w:tc>
          <w:tcPr>
            <w:tcW w:w="1905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32m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Unilateral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Rua 01 (acesso a Condomínio)</w:t>
            </w:r>
          </w:p>
        </w:tc>
        <w:tc>
          <w:tcPr>
            <w:tcW w:w="2412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Luminária Philips BRP371 / 120W</w:t>
            </w:r>
          </w:p>
        </w:tc>
        <w:tc>
          <w:tcPr>
            <w:tcW w:w="1905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 w:rsidRPr="00FB4AAB">
              <w:rPr>
                <w:sz w:val="20"/>
              </w:rPr>
              <w:t>32m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 w:rsidRPr="00FB4AAB">
              <w:rPr>
                <w:sz w:val="20"/>
              </w:rPr>
              <w:t>Unilateral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Pr="00FB4AAB" w:rsidRDefault="00FB4AAB" w:rsidP="00FB4AAB">
            <w:pPr>
              <w:ind w:right="0"/>
              <w:rPr>
                <w:sz w:val="20"/>
              </w:rPr>
            </w:pPr>
            <w:r>
              <w:rPr>
                <w:sz w:val="20"/>
              </w:rPr>
              <w:t>Praça Rotatória</w:t>
            </w:r>
          </w:p>
        </w:tc>
        <w:tc>
          <w:tcPr>
            <w:tcW w:w="2412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>
              <w:rPr>
                <w:sz w:val="20"/>
              </w:rPr>
              <w:t>Luminário GIRAFA 40 18W</w:t>
            </w:r>
          </w:p>
        </w:tc>
        <w:tc>
          <w:tcPr>
            <w:tcW w:w="1905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>
              <w:rPr>
                <w:sz w:val="20"/>
              </w:rPr>
              <w:t>6m; 8m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>
              <w:rPr>
                <w:sz w:val="20"/>
              </w:rPr>
              <w:t>Bilateral, intercalado</w:t>
            </w:r>
          </w:p>
        </w:tc>
      </w:tr>
      <w:tr w:rsidR="00FB4AAB" w:rsidRPr="00C021AC" w:rsidTr="00FB4AAB">
        <w:trPr>
          <w:jc w:val="center"/>
        </w:trPr>
        <w:tc>
          <w:tcPr>
            <w:tcW w:w="2081" w:type="dxa"/>
          </w:tcPr>
          <w:p w:rsidR="00FB4AAB" w:rsidRDefault="00FB4AAB" w:rsidP="00FB4AAB">
            <w:pPr>
              <w:ind w:right="0"/>
              <w:rPr>
                <w:sz w:val="20"/>
              </w:rPr>
            </w:pPr>
            <w:r>
              <w:rPr>
                <w:sz w:val="20"/>
              </w:rPr>
              <w:t>Praça Bicicletário</w:t>
            </w:r>
          </w:p>
        </w:tc>
        <w:tc>
          <w:tcPr>
            <w:tcW w:w="2412" w:type="dxa"/>
          </w:tcPr>
          <w:p w:rsidR="00FB4AAB" w:rsidRPr="00FB4AAB" w:rsidRDefault="00FB4AAB" w:rsidP="003833B2">
            <w:pPr>
              <w:ind w:right="0"/>
              <w:jc w:val="left"/>
              <w:rPr>
                <w:sz w:val="20"/>
              </w:rPr>
            </w:pPr>
            <w:r>
              <w:rPr>
                <w:sz w:val="20"/>
              </w:rPr>
              <w:t>Luminário GIRAFA 40 18W</w:t>
            </w:r>
          </w:p>
        </w:tc>
        <w:tc>
          <w:tcPr>
            <w:tcW w:w="1905" w:type="dxa"/>
          </w:tcPr>
          <w:p w:rsidR="00FB4AAB" w:rsidRPr="00FB4AAB" w:rsidRDefault="00FB4AAB" w:rsidP="00FB4AAB">
            <w:pPr>
              <w:ind w:right="0"/>
              <w:jc w:val="left"/>
              <w:rPr>
                <w:sz w:val="20"/>
              </w:rPr>
            </w:pPr>
            <w:r>
              <w:rPr>
                <w:sz w:val="20"/>
              </w:rPr>
              <w:t>6m; 8m</w:t>
            </w:r>
          </w:p>
        </w:tc>
        <w:tc>
          <w:tcPr>
            <w:tcW w:w="2972" w:type="dxa"/>
          </w:tcPr>
          <w:p w:rsidR="00FB4AAB" w:rsidRPr="00FB4AAB" w:rsidRDefault="00FB4AAB" w:rsidP="00B520BB">
            <w:pPr>
              <w:jc w:val="left"/>
              <w:rPr>
                <w:sz w:val="20"/>
              </w:rPr>
            </w:pPr>
            <w:r>
              <w:rPr>
                <w:sz w:val="20"/>
              </w:rPr>
              <w:t>Bilateral, intercalado</w:t>
            </w:r>
          </w:p>
        </w:tc>
      </w:tr>
    </w:tbl>
    <w:p w:rsidR="003833B2" w:rsidRPr="00C021AC" w:rsidRDefault="003833B2" w:rsidP="003833B2">
      <w:pPr>
        <w:ind w:right="0"/>
        <w:rPr>
          <w:highlight w:val="yellow"/>
        </w:rPr>
      </w:pPr>
    </w:p>
    <w:p w:rsidR="003833B2" w:rsidRPr="006A1C31" w:rsidRDefault="003833B2" w:rsidP="003833B2">
      <w:pPr>
        <w:pStyle w:val="Ttulo3"/>
      </w:pPr>
      <w:bookmarkStart w:id="18" w:name="_Toc12891327"/>
      <w:bookmarkStart w:id="19" w:name="_Toc58230885"/>
      <w:r w:rsidRPr="006A1C31">
        <w:t>Resultados do Cálculo lumínico</w:t>
      </w:r>
      <w:bookmarkEnd w:id="18"/>
      <w:bookmarkEnd w:id="19"/>
    </w:p>
    <w:p w:rsidR="00C021AC" w:rsidRPr="006A1C31" w:rsidRDefault="00C021AC" w:rsidP="00C021AC"/>
    <w:p w:rsidR="003833B2" w:rsidRPr="006A1C31" w:rsidRDefault="003833B2" w:rsidP="003833B2">
      <w:pPr>
        <w:ind w:right="0"/>
      </w:pPr>
      <w:r w:rsidRPr="006A1C31">
        <w:t>Com o posicionamento, a altura dos postes, o comprimento do braço e a potência da e características das luminárias escolhidas, foi realizado o cálculo lumínico das áreas de estudo, obtendo os  resultados apresentados nas tabelas a seguir.</w:t>
      </w:r>
    </w:p>
    <w:p w:rsidR="003A4CA7" w:rsidRDefault="003A4CA7" w:rsidP="003833B2">
      <w:pPr>
        <w:ind w:right="0"/>
        <w:rPr>
          <w:highlight w:val="yellow"/>
        </w:rPr>
      </w:pPr>
    </w:p>
    <w:p w:rsidR="003A4CA7" w:rsidRDefault="003A4CA7" w:rsidP="003833B2">
      <w:pPr>
        <w:ind w:right="0"/>
        <w:rPr>
          <w:highlight w:val="yellow"/>
        </w:rPr>
      </w:pPr>
    </w:p>
    <w:p w:rsidR="003A4CA7" w:rsidRDefault="003A4CA7" w:rsidP="003833B2">
      <w:pPr>
        <w:ind w:right="0"/>
        <w:rPr>
          <w:highlight w:val="yellow"/>
        </w:rPr>
      </w:pPr>
    </w:p>
    <w:p w:rsidR="00417BFA" w:rsidRDefault="00417BFA" w:rsidP="003833B2">
      <w:pPr>
        <w:ind w:right="0"/>
        <w:rPr>
          <w:highlight w:val="yellow"/>
        </w:rPr>
      </w:pPr>
    </w:p>
    <w:p w:rsidR="00417BFA" w:rsidRPr="00C021AC" w:rsidRDefault="00417BFA" w:rsidP="003833B2">
      <w:pPr>
        <w:ind w:right="0"/>
        <w:rPr>
          <w:highlight w:val="yellow"/>
        </w:rPr>
      </w:pPr>
    </w:p>
    <w:p w:rsidR="003833B2" w:rsidRPr="00C021AC" w:rsidRDefault="003833B2" w:rsidP="003833B2">
      <w:pPr>
        <w:ind w:right="0"/>
        <w:rPr>
          <w:highlight w:val="yellow"/>
        </w:rPr>
      </w:pPr>
    </w:p>
    <w:p w:rsidR="003833B2" w:rsidRPr="00D33975" w:rsidRDefault="003833B2" w:rsidP="003833B2">
      <w:pPr>
        <w:pStyle w:val="Legenda"/>
        <w:ind w:firstLine="0"/>
      </w:pPr>
      <w:r w:rsidRPr="00D33975">
        <w:t xml:space="preserve">Tabela </w:t>
      </w:r>
      <w:r w:rsidR="00EF5656" w:rsidRPr="00D33975">
        <w:fldChar w:fldCharType="begin"/>
      </w:r>
      <w:r w:rsidR="008879E3" w:rsidRPr="00D33975">
        <w:instrText xml:space="preserve"> SEQ Tabela \* ARABIC </w:instrText>
      </w:r>
      <w:r w:rsidR="00EF5656" w:rsidRPr="00D33975">
        <w:fldChar w:fldCharType="separate"/>
      </w:r>
      <w:r w:rsidR="00B259E9">
        <w:rPr>
          <w:noProof/>
        </w:rPr>
        <w:t>7</w:t>
      </w:r>
      <w:r w:rsidR="00EF5656" w:rsidRPr="00D33975">
        <w:fldChar w:fldCharType="end"/>
      </w:r>
      <w:r w:rsidRPr="00D33975">
        <w:t>. Valores da Ilumin</w:t>
      </w:r>
      <w:r w:rsidR="00D33975">
        <w:t>ância média das áreas de estudo</w:t>
      </w:r>
    </w:p>
    <w:p w:rsidR="003833B2" w:rsidRPr="00D33975" w:rsidRDefault="003833B2" w:rsidP="003833B2"/>
    <w:tbl>
      <w:tblPr>
        <w:tblStyle w:val="Tabelacomgrade"/>
        <w:tblW w:w="0" w:type="auto"/>
        <w:jc w:val="center"/>
        <w:tblInd w:w="-3298" w:type="dxa"/>
        <w:tblLook w:val="04A0"/>
      </w:tblPr>
      <w:tblGrid>
        <w:gridCol w:w="5674"/>
        <w:gridCol w:w="1317"/>
        <w:gridCol w:w="1505"/>
      </w:tblGrid>
      <w:tr w:rsidR="00D33975" w:rsidRPr="00D33975" w:rsidTr="00902776">
        <w:trPr>
          <w:trHeight w:val="476"/>
          <w:jc w:val="center"/>
        </w:trPr>
        <w:tc>
          <w:tcPr>
            <w:tcW w:w="5674" w:type="dxa"/>
          </w:tcPr>
          <w:p w:rsidR="00D33975" w:rsidRPr="00D33975" w:rsidRDefault="00D33975" w:rsidP="003833B2">
            <w:pPr>
              <w:ind w:right="0"/>
              <w:rPr>
                <w:b/>
                <w:sz w:val="20"/>
              </w:rPr>
            </w:pPr>
            <w:r w:rsidRPr="00D33975">
              <w:rPr>
                <w:b/>
                <w:sz w:val="20"/>
              </w:rPr>
              <w:t>Área de Estudo</w:t>
            </w:r>
          </w:p>
        </w:tc>
        <w:tc>
          <w:tcPr>
            <w:tcW w:w="1317" w:type="dxa"/>
          </w:tcPr>
          <w:p w:rsidR="00D33975" w:rsidRPr="00D33975" w:rsidRDefault="00D33975" w:rsidP="003833B2">
            <w:pPr>
              <w:ind w:right="0"/>
              <w:jc w:val="center"/>
              <w:rPr>
                <w:b/>
                <w:sz w:val="20"/>
              </w:rPr>
            </w:pPr>
            <w:r w:rsidRPr="00D33975">
              <w:rPr>
                <w:b/>
                <w:sz w:val="20"/>
              </w:rPr>
              <w:t>Iluminancia média</w:t>
            </w:r>
          </w:p>
          <w:p w:rsidR="00D33975" w:rsidRPr="00D33975" w:rsidRDefault="00D33975" w:rsidP="003833B2">
            <w:pPr>
              <w:ind w:right="0"/>
              <w:jc w:val="center"/>
              <w:rPr>
                <w:b/>
                <w:sz w:val="20"/>
              </w:rPr>
            </w:pPr>
            <w:r w:rsidRPr="00D33975">
              <w:rPr>
                <w:b/>
                <w:sz w:val="20"/>
              </w:rPr>
              <w:t>(lux)</w:t>
            </w:r>
          </w:p>
        </w:tc>
        <w:tc>
          <w:tcPr>
            <w:tcW w:w="1505" w:type="dxa"/>
          </w:tcPr>
          <w:p w:rsidR="00D33975" w:rsidRDefault="00D33975" w:rsidP="003833B2">
            <w:pPr>
              <w:ind w:righ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Uniformidade média</w:t>
            </w:r>
          </w:p>
          <w:p w:rsidR="00D33975" w:rsidRPr="00D33975" w:rsidRDefault="00D33975" w:rsidP="003833B2">
            <w:pPr>
              <w:ind w:righ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(u0)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D33975" w:rsidRDefault="00902776" w:rsidP="003833B2">
            <w:pPr>
              <w:ind w:right="0"/>
              <w:jc w:val="left"/>
              <w:rPr>
                <w:sz w:val="20"/>
              </w:rPr>
            </w:pPr>
            <w:r>
              <w:rPr>
                <w:sz w:val="20"/>
              </w:rPr>
              <w:t xml:space="preserve">1 - </w:t>
            </w:r>
            <w:r w:rsidR="00D33975" w:rsidRPr="00D33975">
              <w:rPr>
                <w:sz w:val="20"/>
              </w:rPr>
              <w:t>Av. Almirante Tamandaré_Entrada Superior</w:t>
            </w:r>
          </w:p>
        </w:tc>
        <w:tc>
          <w:tcPr>
            <w:tcW w:w="1317" w:type="dxa"/>
          </w:tcPr>
          <w:p w:rsidR="00D33975" w:rsidRPr="00D33975" w:rsidRDefault="00D33975" w:rsidP="00D33975">
            <w:pPr>
              <w:ind w:right="0"/>
              <w:jc w:val="center"/>
              <w:rPr>
                <w:sz w:val="20"/>
              </w:rPr>
            </w:pPr>
            <w:r w:rsidRPr="00D33975">
              <w:rPr>
                <w:sz w:val="20"/>
              </w:rPr>
              <w:t>20,0</w:t>
            </w:r>
          </w:p>
        </w:tc>
        <w:tc>
          <w:tcPr>
            <w:tcW w:w="1505" w:type="dxa"/>
          </w:tcPr>
          <w:p w:rsidR="00D33975" w:rsidRPr="00D33975" w:rsidRDefault="00D33975" w:rsidP="00D33975">
            <w:pPr>
              <w:ind w:right="0"/>
              <w:jc w:val="center"/>
              <w:rPr>
                <w:sz w:val="20"/>
              </w:rPr>
            </w:pPr>
            <w:r>
              <w:rPr>
                <w:sz w:val="20"/>
              </w:rPr>
              <w:t>0,43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C021AC" w:rsidRDefault="00902776" w:rsidP="003833B2">
            <w:pPr>
              <w:ind w:right="0"/>
              <w:jc w:val="left"/>
              <w:rPr>
                <w:sz w:val="20"/>
                <w:highlight w:val="yellow"/>
              </w:rPr>
            </w:pPr>
            <w:r>
              <w:rPr>
                <w:sz w:val="20"/>
              </w:rPr>
              <w:t xml:space="preserve">2 - </w:t>
            </w:r>
            <w:r w:rsidR="00D33975" w:rsidRPr="00D33975">
              <w:rPr>
                <w:sz w:val="20"/>
              </w:rPr>
              <w:t>Av. Almirante Tamandaré_Entrada Lateral Esquerda</w:t>
            </w:r>
          </w:p>
        </w:tc>
        <w:tc>
          <w:tcPr>
            <w:tcW w:w="1317" w:type="dxa"/>
          </w:tcPr>
          <w:p w:rsidR="00D33975" w:rsidRPr="00D33975" w:rsidRDefault="00D33975" w:rsidP="003833B2">
            <w:pPr>
              <w:ind w:right="0"/>
              <w:jc w:val="center"/>
              <w:rPr>
                <w:sz w:val="20"/>
              </w:rPr>
            </w:pPr>
            <w:r w:rsidRPr="00D33975">
              <w:rPr>
                <w:sz w:val="20"/>
              </w:rPr>
              <w:t>24,2</w:t>
            </w:r>
          </w:p>
        </w:tc>
        <w:tc>
          <w:tcPr>
            <w:tcW w:w="1505" w:type="dxa"/>
          </w:tcPr>
          <w:p w:rsidR="00D33975" w:rsidRPr="00D33975" w:rsidRDefault="00D33975" w:rsidP="003833B2">
            <w:pPr>
              <w:ind w:right="0"/>
              <w:jc w:val="center"/>
              <w:rPr>
                <w:sz w:val="20"/>
              </w:rPr>
            </w:pPr>
            <w:r w:rsidRPr="00D33975">
              <w:rPr>
                <w:sz w:val="20"/>
              </w:rPr>
              <w:t>0,48</w:t>
            </w:r>
          </w:p>
        </w:tc>
      </w:tr>
      <w:tr w:rsidR="00D33975" w:rsidRPr="00C021AC" w:rsidTr="00902776">
        <w:trPr>
          <w:trHeight w:val="58"/>
          <w:jc w:val="center"/>
        </w:trPr>
        <w:tc>
          <w:tcPr>
            <w:tcW w:w="5674" w:type="dxa"/>
          </w:tcPr>
          <w:p w:rsidR="00D33975" w:rsidRPr="00902776" w:rsidRDefault="00902776" w:rsidP="003833B2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3 - </w:t>
            </w:r>
            <w:r w:rsidRPr="00902776">
              <w:rPr>
                <w:rFonts w:ascii="CIDFont+F2" w:hAnsi="CIDFont+F2" w:cs="CIDFont+F2"/>
                <w:sz w:val="20"/>
              </w:rPr>
              <w:t>Av. Prof._Centro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28,5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0,52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autoSpaceDE w:val="0"/>
              <w:autoSpaceDN w:val="0"/>
              <w:adjustRightInd w:val="0"/>
              <w:ind w:right="0"/>
              <w:jc w:val="left"/>
              <w:rPr>
                <w:rFonts w:ascii="CIDFont+F2" w:hAnsi="CIDFont+F2" w:cs="CIDFont+F2"/>
                <w:sz w:val="20"/>
              </w:rPr>
            </w:pPr>
            <w:r w:rsidRPr="00902776">
              <w:rPr>
                <w:rFonts w:ascii="CIDFont+F2" w:hAnsi="CIDFont+F2" w:cs="CIDFont+F2"/>
                <w:sz w:val="20"/>
              </w:rPr>
              <w:t>4 - Av. Prof._Faixa da Direita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32,9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0,49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autoSpaceDE w:val="0"/>
              <w:autoSpaceDN w:val="0"/>
              <w:adjustRightInd w:val="0"/>
              <w:ind w:right="0"/>
              <w:jc w:val="left"/>
              <w:rPr>
                <w:rFonts w:ascii="CIDFont+F2" w:hAnsi="CIDFont+F2" w:cs="CIDFont+F2"/>
                <w:sz w:val="20"/>
              </w:rPr>
            </w:pPr>
            <w:r w:rsidRPr="00902776">
              <w:rPr>
                <w:rFonts w:ascii="CIDFont+F2" w:hAnsi="CIDFont+F2" w:cs="CIDFont+F2"/>
                <w:sz w:val="20"/>
              </w:rPr>
              <w:t xml:space="preserve">5 - </w:t>
            </w:r>
            <w:r>
              <w:rPr>
                <w:rFonts w:ascii="CIDFont+F2" w:hAnsi="CIDFont+F2" w:cs="CIDFont+F2"/>
                <w:sz w:val="20"/>
              </w:rPr>
              <w:t>V</w:t>
            </w:r>
            <w:r w:rsidRPr="00902776">
              <w:rPr>
                <w:rFonts w:ascii="CIDFont+F2" w:hAnsi="CIDFont+F2" w:cs="CIDFont+F2"/>
                <w:sz w:val="20"/>
              </w:rPr>
              <w:t>ia_Av. Prof._Faixa da Esquerda 1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29,2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0,46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rFonts w:ascii="CIDFont+F2" w:hAnsi="CIDFont+F2" w:cs="CIDFont+F2"/>
                <w:sz w:val="20"/>
              </w:rPr>
              <w:t xml:space="preserve">6 - </w:t>
            </w:r>
            <w:r>
              <w:rPr>
                <w:rFonts w:ascii="CIDFont+F2" w:hAnsi="CIDFont+F2" w:cs="CIDFont+F2"/>
                <w:sz w:val="20"/>
              </w:rPr>
              <w:t>V</w:t>
            </w:r>
            <w:r w:rsidRPr="00902776">
              <w:rPr>
                <w:rFonts w:ascii="CIDFont+F2" w:hAnsi="CIDFont+F2" w:cs="CIDFont+F2"/>
                <w:sz w:val="20"/>
              </w:rPr>
              <w:t>ia_Rua 1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21,3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0,40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rFonts w:ascii="CIDFont+F2" w:hAnsi="CIDFont+F2" w:cs="CIDFont+F2"/>
                <w:sz w:val="20"/>
              </w:rPr>
              <w:t xml:space="preserve">7 - </w:t>
            </w:r>
            <w:r>
              <w:rPr>
                <w:rFonts w:ascii="CIDFont+F2" w:hAnsi="CIDFont+F2" w:cs="CIDFont+F2"/>
                <w:sz w:val="20"/>
              </w:rPr>
              <w:t>V</w:t>
            </w:r>
            <w:r w:rsidRPr="00902776">
              <w:rPr>
                <w:rFonts w:ascii="CIDFont+F2" w:hAnsi="CIDFont+F2" w:cs="CIDFont+F2"/>
                <w:sz w:val="20"/>
              </w:rPr>
              <w:t>ia_Centro 1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31,4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0,51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rFonts w:ascii="CIDFont+F2" w:hAnsi="CIDFont+F2" w:cs="CIDFont+F2"/>
                <w:sz w:val="20"/>
              </w:rPr>
              <w:t xml:space="preserve">8 - </w:t>
            </w:r>
            <w:r>
              <w:rPr>
                <w:rFonts w:ascii="CIDFont+F2" w:hAnsi="CIDFont+F2" w:cs="CIDFont+F2"/>
                <w:sz w:val="20"/>
              </w:rPr>
              <w:t>V</w:t>
            </w:r>
            <w:r w:rsidRPr="00902776">
              <w:rPr>
                <w:rFonts w:ascii="CIDFont+F2" w:hAnsi="CIDFont+F2" w:cs="CIDFont+F2"/>
                <w:sz w:val="20"/>
              </w:rPr>
              <w:t>ia_Rua Projetada01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23,9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0,42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3833B2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9 - </w:t>
            </w:r>
            <w:r w:rsidRPr="00902776">
              <w:rPr>
                <w:rFonts w:ascii="CIDFont+F2" w:hAnsi="CIDFont+F2" w:cs="CIDFont+F2"/>
                <w:sz w:val="20"/>
              </w:rPr>
              <w:t>Malha de passeio 1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34,2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0,61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autoSpaceDE w:val="0"/>
              <w:autoSpaceDN w:val="0"/>
              <w:adjustRightInd w:val="0"/>
              <w:ind w:right="0"/>
              <w:jc w:val="left"/>
              <w:rPr>
                <w:rFonts w:ascii="CIDFont+F2" w:hAnsi="CIDFont+F2" w:cs="CIDFont+F2"/>
                <w:sz w:val="20"/>
              </w:rPr>
            </w:pPr>
            <w:r w:rsidRPr="00902776">
              <w:rPr>
                <w:sz w:val="20"/>
              </w:rPr>
              <w:t xml:space="preserve">10 - </w:t>
            </w:r>
            <w:r>
              <w:rPr>
                <w:rFonts w:ascii="CIDFont+F2" w:hAnsi="CIDFont+F2" w:cs="CIDFont+F2"/>
                <w:sz w:val="20"/>
              </w:rPr>
              <w:t>Vi</w:t>
            </w:r>
            <w:r w:rsidRPr="00902776">
              <w:rPr>
                <w:rFonts w:ascii="CIDFont+F2" w:hAnsi="CIDFont+F2" w:cs="CIDFont+F2"/>
                <w:sz w:val="20"/>
              </w:rPr>
              <w:t>a_Av. Almirante Tamandaré_Faixa da Esquerda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23,4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0,43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autoSpaceDE w:val="0"/>
              <w:autoSpaceDN w:val="0"/>
              <w:adjustRightInd w:val="0"/>
              <w:ind w:right="0"/>
              <w:jc w:val="left"/>
              <w:rPr>
                <w:rFonts w:ascii="CIDFont+F2" w:hAnsi="CIDFont+F2" w:cs="CIDFont+F2"/>
                <w:sz w:val="20"/>
              </w:rPr>
            </w:pPr>
            <w:r w:rsidRPr="00902776">
              <w:rPr>
                <w:rFonts w:ascii="CIDFont+F2" w:hAnsi="CIDFont+F2" w:cs="CIDFont+F2"/>
                <w:sz w:val="20"/>
              </w:rPr>
              <w:t>11 - Av. Almirante Tamandaré_Faixa da Direita</w:t>
            </w:r>
          </w:p>
        </w:tc>
        <w:tc>
          <w:tcPr>
            <w:tcW w:w="1317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40,9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0,69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12 - </w:t>
            </w:r>
            <w:r>
              <w:rPr>
                <w:sz w:val="20"/>
              </w:rPr>
              <w:t>V</w:t>
            </w:r>
            <w:r>
              <w:rPr>
                <w:rFonts w:ascii="CIDFont+F2" w:hAnsi="CIDFont+F2" w:cs="CIDFont+F2"/>
                <w:sz w:val="20"/>
              </w:rPr>
              <w:t>ia_Centro Inferior</w:t>
            </w:r>
          </w:p>
        </w:tc>
        <w:tc>
          <w:tcPr>
            <w:tcW w:w="1317" w:type="dxa"/>
          </w:tcPr>
          <w:p w:rsidR="00D33975" w:rsidRPr="007E3C17" w:rsidRDefault="00B85F49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28,3</w:t>
            </w:r>
          </w:p>
        </w:tc>
        <w:tc>
          <w:tcPr>
            <w:tcW w:w="1505" w:type="dxa"/>
          </w:tcPr>
          <w:p w:rsidR="00D33975" w:rsidRPr="007E3C17" w:rsidRDefault="00A900BC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0,51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3833B2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13 - </w:t>
            </w:r>
            <w:r>
              <w:rPr>
                <w:rFonts w:ascii="CIDFont+F2" w:hAnsi="CIDFont+F2" w:cs="CIDFont+F2"/>
                <w:sz w:val="20"/>
              </w:rPr>
              <w:t>Malha de passeio 2</w:t>
            </w:r>
          </w:p>
        </w:tc>
        <w:tc>
          <w:tcPr>
            <w:tcW w:w="1317" w:type="dxa"/>
          </w:tcPr>
          <w:p w:rsidR="00D33975" w:rsidRPr="007E3C17" w:rsidRDefault="00B85F49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24,7</w:t>
            </w:r>
          </w:p>
        </w:tc>
        <w:tc>
          <w:tcPr>
            <w:tcW w:w="1505" w:type="dxa"/>
          </w:tcPr>
          <w:p w:rsidR="00D33975" w:rsidRPr="007E3C17" w:rsidRDefault="00B85F49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0,45</w:t>
            </w:r>
          </w:p>
        </w:tc>
      </w:tr>
      <w:tr w:rsidR="00D33975" w:rsidRPr="00C021AC" w:rsidTr="00902776">
        <w:trPr>
          <w:trHeight w:val="238"/>
          <w:jc w:val="center"/>
        </w:trPr>
        <w:tc>
          <w:tcPr>
            <w:tcW w:w="5674" w:type="dxa"/>
          </w:tcPr>
          <w:p w:rsidR="00D33975" w:rsidRPr="00902776" w:rsidRDefault="00902776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14 - </w:t>
            </w:r>
            <w:r>
              <w:rPr>
                <w:rFonts w:ascii="CIDFont+F2" w:hAnsi="CIDFont+F2" w:cs="CIDFont+F2"/>
                <w:sz w:val="20"/>
              </w:rPr>
              <w:t>Malha de passeio 3</w:t>
            </w:r>
          </w:p>
        </w:tc>
        <w:tc>
          <w:tcPr>
            <w:tcW w:w="1317" w:type="dxa"/>
          </w:tcPr>
          <w:p w:rsidR="00D33975" w:rsidRPr="007E3C17" w:rsidRDefault="00B85F49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25,6</w:t>
            </w:r>
          </w:p>
        </w:tc>
        <w:tc>
          <w:tcPr>
            <w:tcW w:w="1505" w:type="dxa"/>
          </w:tcPr>
          <w:p w:rsidR="00D33975" w:rsidRPr="007E3C17" w:rsidRDefault="00B85F49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0,49</w:t>
            </w:r>
          </w:p>
        </w:tc>
      </w:tr>
      <w:tr w:rsidR="00B85F49" w:rsidRPr="00C021AC" w:rsidTr="00902776">
        <w:trPr>
          <w:trHeight w:val="238"/>
          <w:jc w:val="center"/>
        </w:trPr>
        <w:tc>
          <w:tcPr>
            <w:tcW w:w="5674" w:type="dxa"/>
          </w:tcPr>
          <w:p w:rsidR="00B85F49" w:rsidRPr="00902776" w:rsidRDefault="00B85F49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15 - </w:t>
            </w:r>
            <w:r>
              <w:rPr>
                <w:rFonts w:ascii="CIDFont+F2" w:hAnsi="CIDFont+F2" w:cs="CIDFont+F2"/>
                <w:sz w:val="20"/>
              </w:rPr>
              <w:t>Malha de passeio 4</w:t>
            </w:r>
          </w:p>
        </w:tc>
        <w:tc>
          <w:tcPr>
            <w:tcW w:w="1317" w:type="dxa"/>
          </w:tcPr>
          <w:p w:rsidR="00B85F49" w:rsidRPr="007E3C17" w:rsidRDefault="00B85F49" w:rsidP="00B520BB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23,1</w:t>
            </w:r>
          </w:p>
        </w:tc>
        <w:tc>
          <w:tcPr>
            <w:tcW w:w="1505" w:type="dxa"/>
          </w:tcPr>
          <w:p w:rsidR="00B85F49" w:rsidRPr="007E3C17" w:rsidRDefault="00B85F49" w:rsidP="00B520BB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0,48</w:t>
            </w:r>
          </w:p>
        </w:tc>
      </w:tr>
      <w:tr w:rsidR="00B85F49" w:rsidRPr="00C021AC" w:rsidTr="00902776">
        <w:trPr>
          <w:trHeight w:val="238"/>
          <w:jc w:val="center"/>
        </w:trPr>
        <w:tc>
          <w:tcPr>
            <w:tcW w:w="5674" w:type="dxa"/>
          </w:tcPr>
          <w:p w:rsidR="00B85F49" w:rsidRPr="00902776" w:rsidRDefault="00B85F49" w:rsidP="003833B2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16 - </w:t>
            </w:r>
            <w:r>
              <w:rPr>
                <w:rFonts w:ascii="CIDFont+F2" w:hAnsi="CIDFont+F2" w:cs="CIDFont+F2"/>
                <w:sz w:val="20"/>
              </w:rPr>
              <w:t>Rua Projetada02</w:t>
            </w:r>
          </w:p>
        </w:tc>
        <w:tc>
          <w:tcPr>
            <w:tcW w:w="1317" w:type="dxa"/>
          </w:tcPr>
          <w:p w:rsidR="00B85F49" w:rsidRPr="007E3C17" w:rsidRDefault="00B85F49" w:rsidP="00B520BB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34,0</w:t>
            </w:r>
          </w:p>
        </w:tc>
        <w:tc>
          <w:tcPr>
            <w:tcW w:w="1505" w:type="dxa"/>
          </w:tcPr>
          <w:p w:rsidR="00B85F49" w:rsidRPr="007E3C17" w:rsidRDefault="00B85F49" w:rsidP="00B520BB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0,58</w:t>
            </w:r>
          </w:p>
        </w:tc>
      </w:tr>
      <w:tr w:rsidR="00B85F49" w:rsidRPr="00C021AC" w:rsidTr="00902776">
        <w:trPr>
          <w:trHeight w:val="238"/>
          <w:jc w:val="center"/>
        </w:trPr>
        <w:tc>
          <w:tcPr>
            <w:tcW w:w="5674" w:type="dxa"/>
          </w:tcPr>
          <w:p w:rsidR="00B85F49" w:rsidRPr="00902776" w:rsidRDefault="00B85F49" w:rsidP="00902776">
            <w:pPr>
              <w:autoSpaceDE w:val="0"/>
              <w:autoSpaceDN w:val="0"/>
              <w:adjustRightInd w:val="0"/>
              <w:ind w:right="0"/>
              <w:jc w:val="left"/>
              <w:rPr>
                <w:rFonts w:ascii="CIDFont+F2" w:hAnsi="CIDFont+F2" w:cs="CIDFont+F2"/>
                <w:sz w:val="20"/>
              </w:rPr>
            </w:pPr>
            <w:r w:rsidRPr="00902776">
              <w:rPr>
                <w:sz w:val="20"/>
              </w:rPr>
              <w:t xml:space="preserve">17 - </w:t>
            </w:r>
            <w:r>
              <w:rPr>
                <w:rFonts w:ascii="CIDFont+F2" w:hAnsi="CIDFont+F2" w:cs="CIDFont+F2"/>
                <w:sz w:val="20"/>
              </w:rPr>
              <w:t>Av. Prof._Faixa da Esquerda 2</w:t>
            </w:r>
          </w:p>
        </w:tc>
        <w:tc>
          <w:tcPr>
            <w:tcW w:w="1317" w:type="dxa"/>
          </w:tcPr>
          <w:p w:rsidR="00B85F49" w:rsidRPr="007E3C17" w:rsidRDefault="007E3C17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24,7</w:t>
            </w:r>
          </w:p>
        </w:tc>
        <w:tc>
          <w:tcPr>
            <w:tcW w:w="1505" w:type="dxa"/>
          </w:tcPr>
          <w:p w:rsidR="00B85F49" w:rsidRPr="007E3C17" w:rsidRDefault="00B85F49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0,45</w:t>
            </w:r>
          </w:p>
        </w:tc>
      </w:tr>
      <w:tr w:rsidR="00B85F49" w:rsidRPr="00C021AC" w:rsidTr="00902776">
        <w:trPr>
          <w:trHeight w:val="238"/>
          <w:jc w:val="center"/>
        </w:trPr>
        <w:tc>
          <w:tcPr>
            <w:tcW w:w="5674" w:type="dxa"/>
          </w:tcPr>
          <w:p w:rsidR="00B85F49" w:rsidRPr="00902776" w:rsidRDefault="00B85F49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18 - </w:t>
            </w:r>
            <w:r>
              <w:rPr>
                <w:rFonts w:ascii="CIDFont+F2" w:hAnsi="CIDFont+F2" w:cs="CIDFont+F2"/>
                <w:sz w:val="20"/>
              </w:rPr>
              <w:t>Via_Rua Projetada03</w:t>
            </w:r>
          </w:p>
        </w:tc>
        <w:tc>
          <w:tcPr>
            <w:tcW w:w="1317" w:type="dxa"/>
          </w:tcPr>
          <w:p w:rsidR="007E3C17" w:rsidRPr="007E3C17" w:rsidRDefault="007E3C17" w:rsidP="007E3C17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21,4</w:t>
            </w:r>
          </w:p>
        </w:tc>
        <w:tc>
          <w:tcPr>
            <w:tcW w:w="1505" w:type="dxa"/>
          </w:tcPr>
          <w:p w:rsidR="00B85F49" w:rsidRPr="007E3C17" w:rsidRDefault="007E3C17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0,43</w:t>
            </w:r>
          </w:p>
        </w:tc>
      </w:tr>
      <w:tr w:rsidR="00B85F49" w:rsidRPr="00C021AC" w:rsidTr="00902776">
        <w:trPr>
          <w:trHeight w:val="238"/>
          <w:jc w:val="center"/>
        </w:trPr>
        <w:tc>
          <w:tcPr>
            <w:tcW w:w="5674" w:type="dxa"/>
          </w:tcPr>
          <w:p w:rsidR="00B85F49" w:rsidRPr="00902776" w:rsidRDefault="00B85F49" w:rsidP="00902776">
            <w:pPr>
              <w:ind w:right="0"/>
              <w:jc w:val="left"/>
              <w:rPr>
                <w:sz w:val="20"/>
              </w:rPr>
            </w:pPr>
            <w:r w:rsidRPr="00902776">
              <w:rPr>
                <w:sz w:val="20"/>
              </w:rPr>
              <w:t xml:space="preserve">19 - </w:t>
            </w:r>
            <w:r>
              <w:rPr>
                <w:rFonts w:ascii="CIDFont+F2" w:hAnsi="CIDFont+F2" w:cs="CIDFont+F2"/>
                <w:sz w:val="20"/>
              </w:rPr>
              <w:t>Via_Centro 2</w:t>
            </w:r>
          </w:p>
        </w:tc>
        <w:tc>
          <w:tcPr>
            <w:tcW w:w="1317" w:type="dxa"/>
          </w:tcPr>
          <w:p w:rsidR="00B85F49" w:rsidRPr="007E3C17" w:rsidRDefault="007E3C17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52,3</w:t>
            </w:r>
          </w:p>
        </w:tc>
        <w:tc>
          <w:tcPr>
            <w:tcW w:w="1505" w:type="dxa"/>
          </w:tcPr>
          <w:p w:rsidR="00B85F49" w:rsidRPr="007E3C17" w:rsidRDefault="007E3C17" w:rsidP="003833B2">
            <w:pPr>
              <w:ind w:right="0"/>
              <w:jc w:val="center"/>
              <w:rPr>
                <w:sz w:val="20"/>
              </w:rPr>
            </w:pPr>
            <w:r w:rsidRPr="007E3C17">
              <w:rPr>
                <w:sz w:val="20"/>
              </w:rPr>
              <w:t>0,74</w:t>
            </w:r>
          </w:p>
        </w:tc>
      </w:tr>
    </w:tbl>
    <w:p w:rsidR="003833B2" w:rsidRPr="00C021AC" w:rsidRDefault="003833B2" w:rsidP="003833B2">
      <w:pPr>
        <w:rPr>
          <w:highlight w:val="yellow"/>
        </w:rPr>
      </w:pPr>
    </w:p>
    <w:p w:rsidR="00C021AC" w:rsidRDefault="00C021AC" w:rsidP="003833B2">
      <w:pPr>
        <w:ind w:right="142"/>
        <w:rPr>
          <w:highlight w:val="yellow"/>
        </w:rPr>
      </w:pPr>
    </w:p>
    <w:p w:rsidR="000352DA" w:rsidRPr="00072D01" w:rsidRDefault="00D33975" w:rsidP="003833B2">
      <w:pPr>
        <w:ind w:right="142"/>
      </w:pPr>
      <w:r w:rsidRPr="00072D01">
        <w:t>Como pode ser observado na tabelas 7</w:t>
      </w:r>
      <w:r w:rsidR="003833B2" w:rsidRPr="00072D01">
        <w:t xml:space="preserve">, a iluminância média das pistas de veículos </w:t>
      </w:r>
      <w:r w:rsidR="000352DA" w:rsidRPr="00072D01">
        <w:t>varia de 2</w:t>
      </w:r>
      <w:r w:rsidRPr="00072D01">
        <w:t>0</w:t>
      </w:r>
      <w:r w:rsidR="000352DA" w:rsidRPr="00072D01">
        <w:t xml:space="preserve"> a </w:t>
      </w:r>
      <w:r w:rsidR="00072D01" w:rsidRPr="00072D01">
        <w:t>52</w:t>
      </w:r>
      <w:r w:rsidR="000352DA" w:rsidRPr="00072D01">
        <w:t xml:space="preserve">lux, </w:t>
      </w:r>
      <w:r w:rsidR="003833B2" w:rsidRPr="00072D01">
        <w:t>acima do valor mínimo estabelecido pela norma (</w:t>
      </w:r>
      <w:r w:rsidR="000352DA" w:rsidRPr="00072D01">
        <w:t>1</w:t>
      </w:r>
      <w:r w:rsidR="003833B2" w:rsidRPr="00072D01">
        <w:t>0</w:t>
      </w:r>
      <w:r w:rsidR="000352DA" w:rsidRPr="00072D01">
        <w:t xml:space="preserve"> a 20</w:t>
      </w:r>
      <w:r w:rsidR="003833B2" w:rsidRPr="00072D01">
        <w:t>lux). A uniformidade varia de 0,</w:t>
      </w:r>
      <w:r w:rsidR="00072D01" w:rsidRPr="00072D01">
        <w:t>43</w:t>
      </w:r>
      <w:r w:rsidR="000352DA" w:rsidRPr="00072D01">
        <w:t xml:space="preserve"> a 0,</w:t>
      </w:r>
      <w:r w:rsidR="00072D01" w:rsidRPr="00072D01">
        <w:t>74</w:t>
      </w:r>
      <w:r w:rsidR="003833B2" w:rsidRPr="00072D01">
        <w:t>, indicando uma iluminação bem homogênea, e superando também o valor mínimo da norma (0,</w:t>
      </w:r>
      <w:r w:rsidR="000352DA" w:rsidRPr="00072D01">
        <w:t>2</w:t>
      </w:r>
      <w:r w:rsidR="003833B2" w:rsidRPr="00072D01">
        <w:t>0</w:t>
      </w:r>
      <w:r w:rsidR="000352DA" w:rsidRPr="00072D01">
        <w:t xml:space="preserve"> a 0,30</w:t>
      </w:r>
      <w:r w:rsidR="003833B2" w:rsidRPr="00072D01">
        <w:t xml:space="preserve">). No caso das calçadas, a iluminância média </w:t>
      </w:r>
      <w:r w:rsidR="000352DA" w:rsidRPr="00072D01">
        <w:t xml:space="preserve">varia de </w:t>
      </w:r>
      <w:r w:rsidR="00072D01" w:rsidRPr="00072D01">
        <w:t>23</w:t>
      </w:r>
      <w:r w:rsidR="000352DA" w:rsidRPr="00072D01">
        <w:t xml:space="preserve"> a </w:t>
      </w:r>
      <w:r w:rsidR="00072D01" w:rsidRPr="00072D01">
        <w:t>34</w:t>
      </w:r>
      <w:r w:rsidR="003833B2" w:rsidRPr="00072D01">
        <w:t xml:space="preserve">lux, aproximadamente, superando os </w:t>
      </w:r>
      <w:r w:rsidR="000352DA" w:rsidRPr="00072D01">
        <w:t xml:space="preserve">5 e </w:t>
      </w:r>
      <w:r w:rsidR="003833B2" w:rsidRPr="00072D01">
        <w:t>20lux estabelecidos na AB</w:t>
      </w:r>
      <w:r w:rsidR="000352DA" w:rsidRPr="00072D01">
        <w:t xml:space="preserve">NT NBR 5101. </w:t>
      </w:r>
    </w:p>
    <w:p w:rsidR="000352DA" w:rsidRPr="00C021AC" w:rsidRDefault="000352DA" w:rsidP="003833B2">
      <w:pPr>
        <w:ind w:right="142"/>
        <w:rPr>
          <w:highlight w:val="yellow"/>
        </w:rPr>
      </w:pPr>
    </w:p>
    <w:p w:rsidR="003833B2" w:rsidRPr="00072D01" w:rsidRDefault="003833B2" w:rsidP="003833B2">
      <w:pPr>
        <w:pStyle w:val="Legenda"/>
        <w:ind w:firstLine="0"/>
      </w:pPr>
      <w:r w:rsidRPr="00072D01">
        <w:t xml:space="preserve">Tabela </w:t>
      </w:r>
      <w:r w:rsidR="00EF5656" w:rsidRPr="00072D01">
        <w:fldChar w:fldCharType="begin"/>
      </w:r>
      <w:r w:rsidR="008879E3" w:rsidRPr="00072D01">
        <w:instrText xml:space="preserve"> SEQ Tabela \* ARABIC </w:instrText>
      </w:r>
      <w:r w:rsidR="00EF5656" w:rsidRPr="00072D01">
        <w:fldChar w:fldCharType="separate"/>
      </w:r>
      <w:r w:rsidR="00B259E9">
        <w:rPr>
          <w:noProof/>
        </w:rPr>
        <w:t>8</w:t>
      </w:r>
      <w:r w:rsidR="00EF5656" w:rsidRPr="00072D01">
        <w:fldChar w:fldCharType="end"/>
      </w:r>
      <w:r w:rsidRPr="00072D01">
        <w:t xml:space="preserve">. Valores da Iluminância média das áreas de estudo destinadas aos </w:t>
      </w:r>
      <w:r w:rsidR="000352DA" w:rsidRPr="00072D01">
        <w:t>pedestres</w:t>
      </w:r>
    </w:p>
    <w:p w:rsidR="000352DA" w:rsidRPr="00072D01" w:rsidRDefault="000352DA" w:rsidP="000352DA"/>
    <w:tbl>
      <w:tblPr>
        <w:tblStyle w:val="Tabelacomgrade"/>
        <w:tblpPr w:leftFromText="141" w:rightFromText="141" w:vertAnchor="text" w:horzAnchor="margin" w:tblpXSpec="center" w:tblpY="-47"/>
        <w:tblW w:w="0" w:type="auto"/>
        <w:tblLook w:val="04A0"/>
      </w:tblPr>
      <w:tblGrid>
        <w:gridCol w:w="2779"/>
        <w:gridCol w:w="2712"/>
        <w:gridCol w:w="1789"/>
      </w:tblGrid>
      <w:tr w:rsidR="00D33975" w:rsidRPr="00072D01" w:rsidTr="00600D30">
        <w:tc>
          <w:tcPr>
            <w:tcW w:w="0" w:type="auto"/>
          </w:tcPr>
          <w:p w:rsidR="00D33975" w:rsidRPr="00072D01" w:rsidRDefault="00D33975" w:rsidP="000352DA">
            <w:pPr>
              <w:rPr>
                <w:b/>
                <w:sz w:val="20"/>
              </w:rPr>
            </w:pPr>
            <w:r w:rsidRPr="00072D01">
              <w:rPr>
                <w:b/>
                <w:sz w:val="20"/>
              </w:rPr>
              <w:t>Área de Estudo</w:t>
            </w:r>
          </w:p>
        </w:tc>
        <w:tc>
          <w:tcPr>
            <w:tcW w:w="0" w:type="auto"/>
          </w:tcPr>
          <w:p w:rsidR="00D33975" w:rsidRPr="00072D01" w:rsidRDefault="00D33975" w:rsidP="000352DA">
            <w:pPr>
              <w:jc w:val="center"/>
              <w:rPr>
                <w:b/>
                <w:sz w:val="20"/>
              </w:rPr>
            </w:pPr>
            <w:r w:rsidRPr="00072D01">
              <w:rPr>
                <w:b/>
                <w:sz w:val="20"/>
              </w:rPr>
              <w:t>Iluminância média (lux)</w:t>
            </w:r>
          </w:p>
        </w:tc>
        <w:tc>
          <w:tcPr>
            <w:tcW w:w="0" w:type="auto"/>
            <w:vAlign w:val="center"/>
          </w:tcPr>
          <w:p w:rsidR="00D33975" w:rsidRPr="00072D01" w:rsidRDefault="00D33975" w:rsidP="00B520BB">
            <w:pPr>
              <w:jc w:val="center"/>
              <w:rPr>
                <w:b/>
                <w:sz w:val="20"/>
              </w:rPr>
            </w:pPr>
            <w:r w:rsidRPr="00072D01">
              <w:rPr>
                <w:b/>
                <w:sz w:val="20"/>
              </w:rPr>
              <w:t>Uniformidade</w:t>
            </w:r>
          </w:p>
        </w:tc>
      </w:tr>
      <w:tr w:rsidR="00D33975" w:rsidRPr="00072D01" w:rsidTr="00600D30">
        <w:tc>
          <w:tcPr>
            <w:tcW w:w="0" w:type="auto"/>
          </w:tcPr>
          <w:p w:rsidR="00D33975" w:rsidRPr="00072D01" w:rsidRDefault="00D33975" w:rsidP="000352DA">
            <w:pPr>
              <w:rPr>
                <w:sz w:val="20"/>
              </w:rPr>
            </w:pPr>
            <w:r w:rsidRPr="00072D01">
              <w:rPr>
                <w:sz w:val="20"/>
              </w:rPr>
              <w:t>Praça Rotatória</w:t>
            </w:r>
          </w:p>
        </w:tc>
        <w:tc>
          <w:tcPr>
            <w:tcW w:w="0" w:type="auto"/>
          </w:tcPr>
          <w:p w:rsidR="00D33975" w:rsidRPr="00072D01" w:rsidRDefault="00072D01" w:rsidP="00072D01">
            <w:pPr>
              <w:jc w:val="center"/>
              <w:rPr>
                <w:sz w:val="20"/>
              </w:rPr>
            </w:pPr>
            <w:r w:rsidRPr="00072D01">
              <w:rPr>
                <w:rFonts w:ascii="32psf" w:eastAsiaTheme="minorHAnsi" w:hAnsi="32psf" w:cs="32psf"/>
                <w:sz w:val="20"/>
                <w:lang w:eastAsia="en-US"/>
              </w:rPr>
              <w:t>26</w:t>
            </w:r>
            <w:r w:rsidR="00D33975" w:rsidRPr="00072D01">
              <w:rPr>
                <w:rFonts w:ascii="32psf" w:eastAsiaTheme="minorHAnsi" w:hAnsi="32psf" w:cs="32psf"/>
                <w:sz w:val="20"/>
                <w:lang w:eastAsia="en-US"/>
              </w:rPr>
              <w:t>,</w:t>
            </w:r>
            <w:r w:rsidRPr="00072D01">
              <w:rPr>
                <w:rFonts w:ascii="32psf" w:eastAsiaTheme="minorHAnsi" w:hAnsi="32psf" w:cs="32psf"/>
                <w:sz w:val="20"/>
                <w:lang w:eastAsia="en-US"/>
              </w:rPr>
              <w:t>00</w:t>
            </w:r>
          </w:p>
        </w:tc>
        <w:tc>
          <w:tcPr>
            <w:tcW w:w="0" w:type="auto"/>
            <w:vAlign w:val="center"/>
          </w:tcPr>
          <w:p w:rsidR="00D33975" w:rsidRPr="00072D01" w:rsidRDefault="00D33975" w:rsidP="00072D01">
            <w:pPr>
              <w:jc w:val="center"/>
              <w:rPr>
                <w:sz w:val="20"/>
              </w:rPr>
            </w:pPr>
            <w:r w:rsidRPr="00072D01">
              <w:rPr>
                <w:rFonts w:ascii="32psf" w:eastAsiaTheme="minorHAnsi" w:hAnsi="32psf" w:cs="32psf"/>
                <w:sz w:val="20"/>
                <w:lang w:eastAsia="en-US"/>
              </w:rPr>
              <w:t>0,</w:t>
            </w:r>
            <w:r w:rsidR="00072D01" w:rsidRPr="00072D01">
              <w:rPr>
                <w:rFonts w:ascii="32psf" w:eastAsiaTheme="minorHAnsi" w:hAnsi="32psf" w:cs="32psf"/>
                <w:sz w:val="20"/>
                <w:lang w:eastAsia="en-US"/>
              </w:rPr>
              <w:t>37</w:t>
            </w:r>
          </w:p>
        </w:tc>
      </w:tr>
      <w:tr w:rsidR="00D33975" w:rsidRPr="00072D01" w:rsidTr="00600D30">
        <w:tc>
          <w:tcPr>
            <w:tcW w:w="0" w:type="auto"/>
          </w:tcPr>
          <w:p w:rsidR="00D33975" w:rsidRPr="00072D01" w:rsidRDefault="00D33975" w:rsidP="000352DA">
            <w:pPr>
              <w:rPr>
                <w:sz w:val="20"/>
              </w:rPr>
            </w:pPr>
            <w:r w:rsidRPr="00072D01">
              <w:rPr>
                <w:sz w:val="20"/>
              </w:rPr>
              <w:t>Praça Bicicletário</w:t>
            </w:r>
            <w:r w:rsidR="00072D01" w:rsidRPr="00072D01">
              <w:rPr>
                <w:sz w:val="20"/>
              </w:rPr>
              <w:t xml:space="preserve"> trama 1</w:t>
            </w:r>
          </w:p>
        </w:tc>
        <w:tc>
          <w:tcPr>
            <w:tcW w:w="0" w:type="auto"/>
          </w:tcPr>
          <w:p w:rsidR="00D33975" w:rsidRPr="00072D01" w:rsidRDefault="00072D01" w:rsidP="000352DA">
            <w:pPr>
              <w:jc w:val="center"/>
              <w:rPr>
                <w:sz w:val="20"/>
              </w:rPr>
            </w:pPr>
            <w:r w:rsidRPr="00072D01">
              <w:rPr>
                <w:rFonts w:ascii="32psf" w:eastAsiaTheme="minorHAnsi" w:hAnsi="32psf" w:cs="32psf"/>
                <w:sz w:val="20"/>
                <w:lang w:eastAsia="en-US"/>
              </w:rPr>
              <w:t>24</w:t>
            </w:r>
            <w:r w:rsidR="00D33975" w:rsidRPr="00072D01">
              <w:rPr>
                <w:rFonts w:ascii="32psf" w:eastAsiaTheme="minorHAnsi" w:hAnsi="32psf" w:cs="32psf"/>
                <w:sz w:val="20"/>
                <w:lang w:eastAsia="en-US"/>
              </w:rPr>
              <w:t>,00</w:t>
            </w:r>
          </w:p>
        </w:tc>
        <w:tc>
          <w:tcPr>
            <w:tcW w:w="0" w:type="auto"/>
            <w:vAlign w:val="center"/>
          </w:tcPr>
          <w:p w:rsidR="00D33975" w:rsidRPr="00072D01" w:rsidRDefault="00D33975" w:rsidP="00072D01">
            <w:pPr>
              <w:jc w:val="center"/>
              <w:rPr>
                <w:sz w:val="20"/>
              </w:rPr>
            </w:pPr>
            <w:r w:rsidRPr="00072D01">
              <w:rPr>
                <w:sz w:val="20"/>
              </w:rPr>
              <w:t>0,</w:t>
            </w:r>
            <w:r w:rsidR="00072D01" w:rsidRPr="00072D01">
              <w:rPr>
                <w:sz w:val="20"/>
              </w:rPr>
              <w:t>36</w:t>
            </w:r>
          </w:p>
        </w:tc>
      </w:tr>
      <w:tr w:rsidR="00072D01" w:rsidRPr="00C021AC" w:rsidTr="00600D30">
        <w:tc>
          <w:tcPr>
            <w:tcW w:w="0" w:type="auto"/>
          </w:tcPr>
          <w:p w:rsidR="00072D01" w:rsidRPr="00072D01" w:rsidRDefault="00072D01" w:rsidP="00072D01">
            <w:pPr>
              <w:rPr>
                <w:sz w:val="20"/>
              </w:rPr>
            </w:pPr>
            <w:r w:rsidRPr="00072D01">
              <w:rPr>
                <w:sz w:val="20"/>
              </w:rPr>
              <w:t>Praça Bicicletário trama 2</w:t>
            </w:r>
          </w:p>
        </w:tc>
        <w:tc>
          <w:tcPr>
            <w:tcW w:w="0" w:type="auto"/>
          </w:tcPr>
          <w:p w:rsidR="00072D01" w:rsidRPr="00072D01" w:rsidRDefault="00072D01" w:rsidP="00072D01">
            <w:pPr>
              <w:jc w:val="center"/>
              <w:rPr>
                <w:sz w:val="20"/>
              </w:rPr>
            </w:pPr>
            <w:r w:rsidRPr="00072D01">
              <w:rPr>
                <w:rFonts w:ascii="32psf" w:eastAsiaTheme="minorHAnsi" w:hAnsi="32psf" w:cs="32psf"/>
                <w:sz w:val="20"/>
                <w:lang w:eastAsia="en-US"/>
              </w:rPr>
              <w:t>32,00</w:t>
            </w:r>
          </w:p>
        </w:tc>
        <w:tc>
          <w:tcPr>
            <w:tcW w:w="0" w:type="auto"/>
            <w:vAlign w:val="center"/>
          </w:tcPr>
          <w:p w:rsidR="00072D01" w:rsidRPr="00072D01" w:rsidRDefault="00072D01" w:rsidP="00072D01">
            <w:pPr>
              <w:jc w:val="center"/>
              <w:rPr>
                <w:sz w:val="20"/>
              </w:rPr>
            </w:pPr>
            <w:r w:rsidRPr="00072D01">
              <w:rPr>
                <w:sz w:val="20"/>
              </w:rPr>
              <w:t>0,31</w:t>
            </w:r>
          </w:p>
        </w:tc>
      </w:tr>
    </w:tbl>
    <w:p w:rsidR="000352DA" w:rsidRPr="00C021AC" w:rsidRDefault="000352DA" w:rsidP="000352DA">
      <w:pPr>
        <w:rPr>
          <w:highlight w:val="yellow"/>
        </w:rPr>
      </w:pPr>
    </w:p>
    <w:p w:rsidR="000352DA" w:rsidRPr="00C021AC" w:rsidRDefault="000352DA" w:rsidP="000352DA">
      <w:pPr>
        <w:rPr>
          <w:highlight w:val="yellow"/>
        </w:rPr>
      </w:pPr>
    </w:p>
    <w:p w:rsidR="000352DA" w:rsidRPr="00C021AC" w:rsidRDefault="000352DA" w:rsidP="000352DA">
      <w:pPr>
        <w:rPr>
          <w:highlight w:val="yellow"/>
        </w:rPr>
      </w:pPr>
    </w:p>
    <w:p w:rsidR="000352DA" w:rsidRPr="00C021AC" w:rsidRDefault="000352DA" w:rsidP="000352DA">
      <w:pPr>
        <w:rPr>
          <w:highlight w:val="yellow"/>
        </w:rPr>
      </w:pPr>
    </w:p>
    <w:p w:rsidR="003C32BF" w:rsidRDefault="003833B2" w:rsidP="003833B2">
      <w:pPr>
        <w:tabs>
          <w:tab w:val="left" w:pos="9781"/>
        </w:tabs>
        <w:ind w:right="142"/>
      </w:pPr>
      <w:bookmarkStart w:id="20" w:name="_GoBack"/>
      <w:bookmarkEnd w:id="20"/>
      <w:r w:rsidRPr="00072D01">
        <w:t xml:space="preserve">No caso das áreas públicas, </w:t>
      </w:r>
      <w:r w:rsidR="000352DA" w:rsidRPr="00072D01">
        <w:t>os valores obtidos se consideram a</w:t>
      </w:r>
      <w:r w:rsidR="00D33975" w:rsidRPr="00072D01">
        <w:t>dequados para locais de estudo.</w:t>
      </w:r>
    </w:p>
    <w:p w:rsidR="00417BFA" w:rsidRDefault="00417BFA" w:rsidP="003833B2">
      <w:pPr>
        <w:tabs>
          <w:tab w:val="left" w:pos="9781"/>
        </w:tabs>
        <w:ind w:right="142"/>
      </w:pPr>
    </w:p>
    <w:p w:rsidR="00417BFA" w:rsidRDefault="00417BFA" w:rsidP="003833B2">
      <w:pPr>
        <w:tabs>
          <w:tab w:val="left" w:pos="9781"/>
        </w:tabs>
        <w:ind w:right="142"/>
      </w:pPr>
    </w:p>
    <w:p w:rsidR="00417BFA" w:rsidRDefault="00417BFA" w:rsidP="003833B2">
      <w:pPr>
        <w:tabs>
          <w:tab w:val="left" w:pos="9781"/>
        </w:tabs>
        <w:ind w:right="142"/>
      </w:pPr>
    </w:p>
    <w:p w:rsidR="00417BFA" w:rsidRDefault="00417BFA" w:rsidP="003833B2">
      <w:pPr>
        <w:tabs>
          <w:tab w:val="left" w:pos="9781"/>
        </w:tabs>
        <w:ind w:right="142"/>
      </w:pPr>
    </w:p>
    <w:p w:rsidR="00417BFA" w:rsidRDefault="00417BFA" w:rsidP="003833B2">
      <w:pPr>
        <w:tabs>
          <w:tab w:val="left" w:pos="9781"/>
        </w:tabs>
        <w:ind w:right="142"/>
      </w:pPr>
    </w:p>
    <w:p w:rsidR="00417BFA" w:rsidRDefault="00417BFA" w:rsidP="003833B2">
      <w:pPr>
        <w:tabs>
          <w:tab w:val="left" w:pos="9781"/>
        </w:tabs>
        <w:ind w:right="142"/>
      </w:pPr>
    </w:p>
    <w:p w:rsidR="00417BFA" w:rsidRDefault="00417BFA" w:rsidP="003833B2">
      <w:pPr>
        <w:tabs>
          <w:tab w:val="left" w:pos="9781"/>
        </w:tabs>
        <w:ind w:right="142"/>
      </w:pPr>
    </w:p>
    <w:p w:rsidR="00417BFA" w:rsidRPr="00072D01" w:rsidRDefault="00417BFA" w:rsidP="003833B2">
      <w:pPr>
        <w:tabs>
          <w:tab w:val="left" w:pos="9781"/>
        </w:tabs>
        <w:ind w:right="142"/>
      </w:pPr>
    </w:p>
    <w:p w:rsidR="003C32BF" w:rsidRPr="00F4540E" w:rsidRDefault="00F4540E" w:rsidP="00417BFA">
      <w:pPr>
        <w:tabs>
          <w:tab w:val="left" w:pos="9781"/>
        </w:tabs>
        <w:ind w:right="142"/>
      </w:pPr>
      <w:r w:rsidRPr="00F4540E">
        <w:rPr>
          <w:noProof/>
        </w:rPr>
        <w:drawing>
          <wp:inline distT="0" distB="0" distL="0" distR="0">
            <wp:extent cx="6301740" cy="2251779"/>
            <wp:effectExtent l="0" t="0" r="0" b="0"/>
            <wp:docPr id="23" name="Picture 23" descr="C:\Users\Gabriel\Desktop\CAMBOINHAS\CB_ILUMINAÇÃO\soneres\REV00\Fotos 3D\fot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briel\Desktop\CAMBOINHAS\CB_ILUMINAÇÃO\soneres\REV00\Fotos 3D\foto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5067" r="5811" b="18274"/>
                    <a:stretch/>
                  </pic:blipFill>
                  <pic:spPr bwMode="auto">
                    <a:xfrm>
                      <a:off x="0" y="0"/>
                      <a:ext cx="6316360" cy="2257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4540E" w:rsidRPr="00F4540E" w:rsidRDefault="00F4540E" w:rsidP="00F4540E">
      <w:pPr>
        <w:pStyle w:val="Legenda"/>
      </w:pPr>
      <w:r w:rsidRPr="00F4540E">
        <w:t xml:space="preserve">Figura </w:t>
      </w:r>
      <w:r>
        <w:t>7</w:t>
      </w:r>
      <w:r w:rsidRPr="00F4540E">
        <w:t>. Vista 3D da iluminação da praça Bicicletário</w:t>
      </w:r>
    </w:p>
    <w:p w:rsidR="00F4540E" w:rsidRPr="00F4540E" w:rsidRDefault="00F4540E" w:rsidP="00F4540E"/>
    <w:p w:rsidR="00F4540E" w:rsidRPr="00F4540E" w:rsidRDefault="00F4540E" w:rsidP="00F4540E">
      <w:pPr>
        <w:rPr>
          <w:noProof/>
        </w:rPr>
      </w:pPr>
    </w:p>
    <w:p w:rsidR="00F4540E" w:rsidRPr="00F4540E" w:rsidRDefault="00F4540E" w:rsidP="00F4540E">
      <w:r w:rsidRPr="00F4540E">
        <w:rPr>
          <w:noProof/>
        </w:rPr>
        <w:drawing>
          <wp:inline distT="0" distB="0" distL="0" distR="0">
            <wp:extent cx="6299315" cy="2628900"/>
            <wp:effectExtent l="0" t="0" r="0" b="0"/>
            <wp:docPr id="24" name="Picture 24" descr="C:\Users\Gabriel\Desktop\CAMBOINHAS\CB_ILUMINAÇÃO\soneres\PRAÇA CENTRAL-REV01\Fotos 3D\FOT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abriel\Desktop\CAMBOINHAS\CB_ILUMINAÇÃO\soneres\PRAÇA CENTRAL-REV01\Fotos 3D\FOTO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7116" b="16539"/>
                    <a:stretch/>
                  </pic:blipFill>
                  <pic:spPr bwMode="auto">
                    <a:xfrm>
                      <a:off x="0" y="0"/>
                      <a:ext cx="6301105" cy="2629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4540E" w:rsidRPr="00F4540E" w:rsidRDefault="00F4540E" w:rsidP="00F4540E">
      <w:pPr>
        <w:pStyle w:val="Legenda"/>
      </w:pPr>
      <w:r w:rsidRPr="00F4540E">
        <w:t xml:space="preserve">Figura </w:t>
      </w:r>
      <w:r>
        <w:t>8</w:t>
      </w:r>
      <w:r w:rsidRPr="00F4540E">
        <w:t>. Vista 3D da iluminação da praça Rotatória</w:t>
      </w:r>
    </w:p>
    <w:p w:rsidR="00F4540E" w:rsidRPr="00F4540E" w:rsidRDefault="00F4540E" w:rsidP="00F4540E"/>
    <w:p w:rsidR="00C021AC" w:rsidRPr="00F4540E" w:rsidRDefault="00C021AC" w:rsidP="003833B2"/>
    <w:p w:rsidR="003833B2" w:rsidRDefault="003833B2" w:rsidP="003833B2">
      <w:r w:rsidRPr="00F4540E">
        <w:t xml:space="preserve">À vista dos resultados, se conclui que o projeto de iluminação pública proposto atende às necessidades e características </w:t>
      </w:r>
      <w:r w:rsidR="000352DA" w:rsidRPr="00F4540E">
        <w:t xml:space="preserve">das ruas objeto do projeto </w:t>
      </w:r>
      <w:r w:rsidRPr="00F4540E">
        <w:t>e aos requerimentos da norma ABNT NBR 5101.</w:t>
      </w:r>
    </w:p>
    <w:p w:rsidR="003C32BF" w:rsidRDefault="003C32BF" w:rsidP="003833B2"/>
    <w:p w:rsidR="00345F83" w:rsidRDefault="00345F83" w:rsidP="003833B2"/>
    <w:p w:rsidR="00345F83" w:rsidRDefault="00345F83" w:rsidP="003833B2"/>
    <w:p w:rsidR="00345F83" w:rsidRDefault="00345F83" w:rsidP="003833B2"/>
    <w:p w:rsidR="00345F83" w:rsidRDefault="00345F83" w:rsidP="003833B2"/>
    <w:p w:rsidR="00345F83" w:rsidRDefault="00345F83" w:rsidP="003833B2"/>
    <w:p w:rsidR="00345F83" w:rsidRDefault="00345F83" w:rsidP="003833B2"/>
    <w:p w:rsidR="00345F83" w:rsidRDefault="00345F83" w:rsidP="003833B2"/>
    <w:p w:rsidR="00417BFA" w:rsidRDefault="00417BFA" w:rsidP="003833B2"/>
    <w:p w:rsidR="00B13003" w:rsidRDefault="00B13003" w:rsidP="00B13003">
      <w:pPr>
        <w:pStyle w:val="Ttulo1"/>
      </w:pPr>
      <w:bookmarkStart w:id="21" w:name="_Toc12891329"/>
      <w:bookmarkStart w:id="22" w:name="_Toc58230886"/>
      <w:r>
        <w:t>Rede de distribuição</w:t>
      </w:r>
      <w:bookmarkEnd w:id="21"/>
      <w:bookmarkEnd w:id="22"/>
    </w:p>
    <w:p w:rsidR="00C021AC" w:rsidRPr="00C021AC" w:rsidRDefault="00C021AC" w:rsidP="00C021AC">
      <w:pPr>
        <w:pStyle w:val="Ttulo2"/>
        <w:numPr>
          <w:ilvl w:val="0"/>
          <w:numId w:val="0"/>
        </w:numPr>
        <w:ind w:left="1002"/>
      </w:pPr>
    </w:p>
    <w:p w:rsidR="00B13003" w:rsidRDefault="00B13003" w:rsidP="00B13003">
      <w:r>
        <w:t>A rede projetada se refere somente à alimentação e distribuição dos novos pontos de luz implantados nas vias objeto do projeto.</w:t>
      </w:r>
    </w:p>
    <w:p w:rsidR="00B13003" w:rsidRDefault="00B13003" w:rsidP="00B13003"/>
    <w:p w:rsidR="00B13003" w:rsidRDefault="00B13003" w:rsidP="00B13003">
      <w:r w:rsidRPr="00656122">
        <w:t>O projeto elétrico apresentado neste capítulo abrange todas as Instalações Elétricas de Iluminação e Aterramento, assim como a infraestrutura seca para o Controle de Iluminação.</w:t>
      </w:r>
    </w:p>
    <w:p w:rsidR="00B13003" w:rsidRDefault="00B13003" w:rsidP="00B13003"/>
    <w:p w:rsidR="00B13003" w:rsidRDefault="00B13003" w:rsidP="00B13003">
      <w:pPr>
        <w:pStyle w:val="Ttulo2"/>
      </w:pPr>
      <w:bookmarkStart w:id="23" w:name="_Toc12891330"/>
      <w:bookmarkStart w:id="24" w:name="_Toc58230887"/>
      <w:r>
        <w:t>suprimento de energia e quadro elétrico</w:t>
      </w:r>
      <w:bookmarkEnd w:id="23"/>
      <w:bookmarkEnd w:id="24"/>
    </w:p>
    <w:p w:rsidR="00C021AC" w:rsidRDefault="00C021AC" w:rsidP="00C021AC"/>
    <w:p w:rsidR="00C021AC" w:rsidRDefault="00C021AC" w:rsidP="00C021AC">
      <w:r w:rsidRPr="00C021AC">
        <w:t>O suprimento de energia para o sistema de iluminação a ser implantado, será a partir do ponto de entrega da concessionária de energia elétrica, atualmente utilizados pela iluminação pública.  A fim de evitar o cruzamento de vias onde não está prevista intervenção na caixa de rolamento, optou-se pela criação de quatro pontos de entrega de energia.</w:t>
      </w:r>
    </w:p>
    <w:p w:rsidR="00C021AC" w:rsidRPr="00C021AC" w:rsidRDefault="00C021AC" w:rsidP="00C021AC"/>
    <w:p w:rsidR="00C021AC" w:rsidRDefault="00C021AC" w:rsidP="00C021AC">
      <w:r w:rsidRPr="00C021AC">
        <w:t>Estes pontos de entrega serão localizados nos postes existentes da concessionária, onde será instalado um quadro elétrico, para proteção e comando do sistema, com um disjuntor tripolar, de onde sairão os cabos de distribuição e alimentação das luminárias.</w:t>
      </w:r>
    </w:p>
    <w:p w:rsidR="00C021AC" w:rsidRPr="00C021AC" w:rsidRDefault="00C021AC" w:rsidP="00C021AC"/>
    <w:p w:rsidR="00C021AC" w:rsidRPr="00C021AC" w:rsidRDefault="00C021AC" w:rsidP="00C021AC">
      <w:r w:rsidRPr="00C021AC">
        <w:t xml:space="preserve">Os circuitos existentes de baixa tensão da concessionária de energia elétrica operam com tensão de 380/220V. Os equipamentos de iluminação pública serão alimentados com tensão de 220V. </w:t>
      </w:r>
    </w:p>
    <w:p w:rsidR="00B13003" w:rsidRDefault="00B13003" w:rsidP="00B13003"/>
    <w:p w:rsidR="00B13003" w:rsidRDefault="00B13003" w:rsidP="00B13003">
      <w:pPr>
        <w:pStyle w:val="Ttulo2"/>
      </w:pPr>
      <w:bookmarkStart w:id="25" w:name="_Toc12891331"/>
      <w:bookmarkStart w:id="26" w:name="_Toc58230888"/>
      <w:r>
        <w:t>rede de distribuição</w:t>
      </w:r>
      <w:bookmarkEnd w:id="25"/>
      <w:bookmarkEnd w:id="26"/>
    </w:p>
    <w:p w:rsidR="00C021AC" w:rsidRDefault="00C021AC" w:rsidP="00C021AC"/>
    <w:p w:rsidR="00C021AC" w:rsidRDefault="00C021AC" w:rsidP="00C021AC">
      <w:r w:rsidRPr="00C021AC">
        <w:t xml:space="preserve">A rede de dutos será subterrânea, instalada sob a calçada das vias. Será composta por um duto para o cabo de energia e outro seco para controle. A rede de dutos cruzará as vias em quatro pontos: </w:t>
      </w:r>
    </w:p>
    <w:p w:rsidR="00C021AC" w:rsidRPr="00C021AC" w:rsidRDefault="00C021AC" w:rsidP="00C021AC"/>
    <w:p w:rsidR="00C021AC" w:rsidRPr="00C021AC" w:rsidRDefault="00C021AC" w:rsidP="00C021AC">
      <w:pPr>
        <w:pStyle w:val="PargrafodaLista"/>
        <w:numPr>
          <w:ilvl w:val="0"/>
          <w:numId w:val="10"/>
        </w:numPr>
        <w:rPr>
          <w:rFonts w:cs="Arial"/>
        </w:rPr>
      </w:pPr>
      <w:r w:rsidRPr="00C021AC">
        <w:rPr>
          <w:rFonts w:cs="Arial"/>
        </w:rPr>
        <w:t>na travessia da Rua Dr. Achyles A. Oliveira;</w:t>
      </w:r>
    </w:p>
    <w:p w:rsidR="00C021AC" w:rsidRPr="00C021AC" w:rsidRDefault="00C021AC" w:rsidP="00C021AC">
      <w:pPr>
        <w:pStyle w:val="PargrafodaLista"/>
        <w:numPr>
          <w:ilvl w:val="0"/>
          <w:numId w:val="10"/>
        </w:numPr>
        <w:rPr>
          <w:rFonts w:cs="Arial"/>
          <w:szCs w:val="24"/>
        </w:rPr>
      </w:pPr>
      <w:r w:rsidRPr="00C021AC">
        <w:rPr>
          <w:rFonts w:cs="Arial"/>
        </w:rPr>
        <w:t>na interseção entre as ruas Av. Prof. Florestan</w:t>
      </w:r>
      <w:r w:rsidRPr="00C021AC">
        <w:rPr>
          <w:rFonts w:cs="Arial"/>
          <w:szCs w:val="24"/>
        </w:rPr>
        <w:t xml:space="preserve"> Fernandes e Av. Prof. Carlos Nelson Pereira dos Santos;</w:t>
      </w:r>
    </w:p>
    <w:p w:rsidR="00C021AC" w:rsidRPr="00C021AC" w:rsidRDefault="00C021AC" w:rsidP="00C021AC">
      <w:pPr>
        <w:pStyle w:val="PargrafodaLista"/>
        <w:keepLines/>
        <w:numPr>
          <w:ilvl w:val="0"/>
          <w:numId w:val="10"/>
        </w:numPr>
        <w:overflowPunct w:val="0"/>
        <w:autoSpaceDE w:val="0"/>
        <w:autoSpaceDN w:val="0"/>
        <w:adjustRightInd w:val="0"/>
        <w:ind w:right="0"/>
        <w:contextualSpacing/>
        <w:textAlignment w:val="baseline"/>
        <w:rPr>
          <w:rFonts w:cs="Arial"/>
          <w:szCs w:val="24"/>
        </w:rPr>
      </w:pPr>
      <w:r w:rsidRPr="00C021AC">
        <w:rPr>
          <w:rFonts w:cs="Arial"/>
          <w:szCs w:val="24"/>
        </w:rPr>
        <w:t>no trecho novo em direção à Transoceânica;</w:t>
      </w:r>
    </w:p>
    <w:p w:rsidR="00C021AC" w:rsidRPr="00C021AC" w:rsidRDefault="00C021AC" w:rsidP="00C021AC">
      <w:pPr>
        <w:pStyle w:val="PargrafodaLista"/>
        <w:keepLines/>
        <w:numPr>
          <w:ilvl w:val="0"/>
          <w:numId w:val="10"/>
        </w:numPr>
        <w:overflowPunct w:val="0"/>
        <w:autoSpaceDE w:val="0"/>
        <w:autoSpaceDN w:val="0"/>
        <w:adjustRightInd w:val="0"/>
        <w:ind w:right="0"/>
        <w:contextualSpacing/>
        <w:textAlignment w:val="baseline"/>
        <w:rPr>
          <w:rFonts w:cs="Arial"/>
          <w:szCs w:val="24"/>
        </w:rPr>
      </w:pPr>
      <w:r w:rsidRPr="00C021AC">
        <w:rPr>
          <w:rFonts w:cs="Arial"/>
          <w:szCs w:val="24"/>
        </w:rPr>
        <w:t>no trecho de nova via que corta a nova Praça;</w:t>
      </w:r>
    </w:p>
    <w:p w:rsidR="00C021AC" w:rsidRPr="00C021AC" w:rsidRDefault="00C021AC" w:rsidP="00C021AC">
      <w:pPr>
        <w:pStyle w:val="PargrafodaLista"/>
        <w:keepLines/>
        <w:numPr>
          <w:ilvl w:val="0"/>
          <w:numId w:val="10"/>
        </w:numPr>
        <w:overflowPunct w:val="0"/>
        <w:autoSpaceDE w:val="0"/>
        <w:autoSpaceDN w:val="0"/>
        <w:adjustRightInd w:val="0"/>
        <w:ind w:right="0"/>
        <w:contextualSpacing/>
        <w:textAlignment w:val="baseline"/>
        <w:rPr>
          <w:rFonts w:cs="Arial"/>
          <w:szCs w:val="24"/>
        </w:rPr>
      </w:pPr>
      <w:r w:rsidRPr="00C021AC">
        <w:rPr>
          <w:rFonts w:cs="Arial"/>
          <w:szCs w:val="24"/>
        </w:rPr>
        <w:t>na travessia da Rua Raul Travassos.</w:t>
      </w:r>
    </w:p>
    <w:p w:rsidR="00C021AC" w:rsidRDefault="00C021AC" w:rsidP="00C021AC">
      <w:pPr>
        <w:pStyle w:val="PargrafodaLista"/>
        <w:ind w:left="1644"/>
        <w:rPr>
          <w:rFonts w:ascii="Calibri" w:hAnsi="Calibri" w:cs="Calibri"/>
          <w:szCs w:val="24"/>
        </w:rPr>
      </w:pPr>
    </w:p>
    <w:p w:rsidR="00C021AC" w:rsidRDefault="00C021AC" w:rsidP="00C021AC">
      <w:r w:rsidRPr="00C021AC">
        <w:t>Nestes trechos, a rede de dutos deverá ser envelopada em concreto e deverá conter um duto reserva.</w:t>
      </w:r>
    </w:p>
    <w:p w:rsidR="00C021AC" w:rsidRPr="00C021AC" w:rsidRDefault="00C021AC" w:rsidP="00C021AC"/>
    <w:p w:rsidR="00C021AC" w:rsidRDefault="00C021AC" w:rsidP="00C021AC">
      <w:r w:rsidRPr="00C021AC">
        <w:lastRenderedPageBreak/>
        <w:t xml:space="preserve">Ao longo de toda a rede de dutos deverá ser instalado um cabo de aterramento e uma haste em cada caixa de passagem. A este cabo serão interligadas todas as bases dos postes metálicos. </w:t>
      </w:r>
    </w:p>
    <w:p w:rsidR="00C021AC" w:rsidRPr="00C021AC" w:rsidRDefault="00C021AC" w:rsidP="00C021AC"/>
    <w:p w:rsidR="00C021AC" w:rsidRPr="00C021AC" w:rsidRDefault="00C021AC" w:rsidP="00C021AC">
      <w:r w:rsidRPr="00C021AC">
        <w:t>As luminárias serão aterradas por cabo isolado proveniente do quadro elétrico dos pontos de entrega.</w:t>
      </w:r>
    </w:p>
    <w:p w:rsidR="00B13003" w:rsidRDefault="00B13003" w:rsidP="00B13003"/>
    <w:p w:rsidR="00656122" w:rsidRDefault="00656122" w:rsidP="00B13003">
      <w:pPr>
        <w:pStyle w:val="Ttulo2"/>
      </w:pPr>
      <w:bookmarkStart w:id="27" w:name="_Toc12891332"/>
      <w:bookmarkStart w:id="28" w:name="_Toc58230889"/>
      <w:r>
        <w:t>sistema de comando</w:t>
      </w:r>
      <w:bookmarkEnd w:id="28"/>
    </w:p>
    <w:p w:rsidR="00C021AC" w:rsidRDefault="00C021AC" w:rsidP="00656122">
      <w:pPr>
        <w:rPr>
          <w:caps/>
        </w:rPr>
      </w:pPr>
    </w:p>
    <w:p w:rsidR="00C021AC" w:rsidRPr="00C021AC" w:rsidRDefault="00C021AC" w:rsidP="00C021AC">
      <w:r w:rsidRPr="00C021AC">
        <w:t>Os circuitos de iluminação serão acionados através de relés foto-eletrônicos, localizados em cada luminária, conforme especificados neste projeto. A interface com o sistema integrado de controle de iluminação será de responsabilidade da prefeitura. Aqui nos atemos apenas à infraestrutura seca e especificação dos relés foto-eletrônicos.</w:t>
      </w:r>
    </w:p>
    <w:p w:rsidR="00656122" w:rsidRDefault="00656122" w:rsidP="00656122"/>
    <w:p w:rsidR="00656122" w:rsidRDefault="00656122" w:rsidP="00656122">
      <w:pPr>
        <w:pStyle w:val="Ttulo2"/>
      </w:pPr>
      <w:bookmarkStart w:id="29" w:name="_Toc58230890"/>
      <w:r>
        <w:t>especificação de materiais</w:t>
      </w:r>
      <w:bookmarkEnd w:id="29"/>
    </w:p>
    <w:p w:rsidR="00C021AC" w:rsidRDefault="00C021AC" w:rsidP="00C021AC">
      <w:pPr>
        <w:pStyle w:val="Ttulo2"/>
        <w:numPr>
          <w:ilvl w:val="0"/>
          <w:numId w:val="0"/>
        </w:numPr>
        <w:ind w:left="1002"/>
      </w:pPr>
    </w:p>
    <w:p w:rsidR="00B13003" w:rsidRDefault="00656122" w:rsidP="00656122">
      <w:pPr>
        <w:pStyle w:val="Ttulo3"/>
      </w:pPr>
      <w:bookmarkStart w:id="30" w:name="_Toc58230891"/>
      <w:r>
        <w:t>C</w:t>
      </w:r>
      <w:r w:rsidR="00B13003">
        <w:t>ondutores</w:t>
      </w:r>
      <w:bookmarkEnd w:id="27"/>
      <w:bookmarkEnd w:id="30"/>
    </w:p>
    <w:p w:rsidR="00C021AC" w:rsidRPr="00C021AC" w:rsidRDefault="00C021AC" w:rsidP="00C021AC"/>
    <w:p w:rsidR="00B13003" w:rsidRDefault="00B13003" w:rsidP="00B13003">
      <w:r w:rsidRPr="00D450E3">
        <w:t>O</w:t>
      </w:r>
      <w:r>
        <w:t>s condutores utilizados serão:</w:t>
      </w:r>
    </w:p>
    <w:p w:rsidR="00B13003" w:rsidRDefault="00B13003" w:rsidP="00C021AC">
      <w:pPr>
        <w:pStyle w:val="PargrafodaLista"/>
        <w:ind w:left="720"/>
      </w:pPr>
    </w:p>
    <w:p w:rsidR="00C021AC" w:rsidRPr="00C021AC" w:rsidRDefault="00C021AC" w:rsidP="00C021AC">
      <w:pPr>
        <w:pStyle w:val="PargrafodaLista"/>
        <w:numPr>
          <w:ilvl w:val="0"/>
          <w:numId w:val="6"/>
        </w:numPr>
      </w:pPr>
      <w:r w:rsidRPr="00C021AC">
        <w:t>Rede Subterrânea – cabos Singelos, isolados, de cobre, 0,6/1 kV, XLPE;</w:t>
      </w:r>
    </w:p>
    <w:p w:rsidR="00C021AC" w:rsidRPr="00C021AC" w:rsidRDefault="00C021AC" w:rsidP="00C021AC">
      <w:pPr>
        <w:pStyle w:val="PargrafodaLista"/>
        <w:numPr>
          <w:ilvl w:val="0"/>
          <w:numId w:val="6"/>
        </w:numPr>
      </w:pPr>
      <w:r w:rsidRPr="00C021AC">
        <w:t>Interligação com luminárias - cabo tripolar, isolado, de cobre, 0,6/1 kV, XLPE.</w:t>
      </w:r>
    </w:p>
    <w:p w:rsidR="00B13003" w:rsidRDefault="00B13003" w:rsidP="00B13003"/>
    <w:p w:rsidR="00B13003" w:rsidRDefault="00656122" w:rsidP="00656122">
      <w:pPr>
        <w:pStyle w:val="Ttulo3"/>
      </w:pPr>
      <w:bookmarkStart w:id="31" w:name="_Toc12891333"/>
      <w:bookmarkStart w:id="32" w:name="_Toc58230892"/>
      <w:r>
        <w:t>E</w:t>
      </w:r>
      <w:r w:rsidR="00B13003">
        <w:t>letrodutos</w:t>
      </w:r>
      <w:bookmarkEnd w:id="31"/>
      <w:bookmarkEnd w:id="32"/>
    </w:p>
    <w:p w:rsidR="00C021AC" w:rsidRPr="00C021AC" w:rsidRDefault="00C021AC" w:rsidP="00C021AC"/>
    <w:p w:rsidR="00B13003" w:rsidRDefault="00B13003" w:rsidP="00B13003">
      <w:r>
        <w:t>Os eletrodutos utilizados serão:</w:t>
      </w:r>
    </w:p>
    <w:p w:rsidR="00656122" w:rsidRDefault="00656122" w:rsidP="00B13003"/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Rede de dutos enterrada - eletroduto de PEAD, corrugado flexível, tipo Kanalex;</w:t>
      </w:r>
    </w:p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Subidas circuitos de postes - eletroduto de aço galvanizado, tipo médio;</w:t>
      </w:r>
    </w:p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Subidas de cabo nu para aterramento em poste – eletroduto em PVC rígido.</w:t>
      </w:r>
    </w:p>
    <w:p w:rsidR="00656122" w:rsidRDefault="00656122" w:rsidP="00B13003"/>
    <w:p w:rsidR="00656122" w:rsidRDefault="00656122" w:rsidP="00B13003">
      <w:pPr>
        <w:pStyle w:val="Ttulo3"/>
      </w:pPr>
      <w:bookmarkStart w:id="33" w:name="_Toc12891334"/>
      <w:bookmarkStart w:id="34" w:name="_Toc58230893"/>
      <w:r>
        <w:t>C</w:t>
      </w:r>
      <w:r w:rsidR="00B13003">
        <w:t xml:space="preserve">aixas de </w:t>
      </w:r>
      <w:r>
        <w:t>P</w:t>
      </w:r>
      <w:r w:rsidR="00B13003">
        <w:t>assagem</w:t>
      </w:r>
      <w:bookmarkEnd w:id="34"/>
      <w:r w:rsidR="00B13003">
        <w:t xml:space="preserve"> </w:t>
      </w:r>
      <w:bookmarkEnd w:id="33"/>
    </w:p>
    <w:p w:rsidR="00BB6C8D" w:rsidRPr="00BB6C8D" w:rsidRDefault="00BB6C8D" w:rsidP="00BB6C8D"/>
    <w:p w:rsidR="00B13003" w:rsidRDefault="00B13003" w:rsidP="00656122">
      <w:r>
        <w:t>Serão utilizadas dois tipo de caixas de passagem, conforme a seguir:</w:t>
      </w:r>
    </w:p>
    <w:p w:rsidR="00B13003" w:rsidRDefault="00B13003" w:rsidP="00B13003"/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Tipo CS40 – sempre junto a base dos postes, nas redes subterrâneas em canteiros e calçadas, a serem constituídas em 2 opções:</w:t>
      </w:r>
    </w:p>
    <w:p w:rsidR="000C0DBD" w:rsidRDefault="000C0DBD" w:rsidP="000C0DBD">
      <w:pPr>
        <w:pStyle w:val="PargrafodaLista"/>
        <w:ind w:left="720"/>
      </w:pPr>
      <w:r w:rsidRPr="000C0DBD">
        <w:t>1ª opção - Em formato circular, com anéis de concreto pré-moldado Ø 40cm x 50 cm de profundidade, com fundo drenante e tampão articulado de ferro fundido, similar padrão RIOLUZ;</w:t>
      </w:r>
    </w:p>
    <w:p w:rsidR="00417BFA" w:rsidRPr="000C0DBD" w:rsidRDefault="00417BFA" w:rsidP="000C0DBD">
      <w:pPr>
        <w:pStyle w:val="PargrafodaLista"/>
        <w:ind w:left="720"/>
      </w:pPr>
    </w:p>
    <w:p w:rsidR="000C0DBD" w:rsidRPr="000C0DBD" w:rsidRDefault="000C0DBD" w:rsidP="000C0DBD">
      <w:pPr>
        <w:pStyle w:val="PargrafodaLista"/>
        <w:ind w:left="720"/>
      </w:pPr>
    </w:p>
    <w:p w:rsidR="000C0DBD" w:rsidRPr="00417BFA" w:rsidRDefault="000C0DBD" w:rsidP="00417BFA">
      <w:pPr>
        <w:pStyle w:val="PargrafodaLista"/>
        <w:ind w:left="720"/>
      </w:pPr>
      <w:r w:rsidRPr="000C0DBD">
        <w:t>2ª opção – Em formato prismático, em alvenaria, moldado “in loco”, de 40x40x600 mm (L x L x P), com fundo drenante e tampão articulado de ferro fundido, padrão RIOLUZ.</w:t>
      </w:r>
    </w:p>
    <w:p w:rsidR="00B13003" w:rsidRDefault="000C0DBD" w:rsidP="000C0DBD">
      <w:pPr>
        <w:pStyle w:val="PargrafodaLista"/>
        <w:numPr>
          <w:ilvl w:val="0"/>
          <w:numId w:val="6"/>
        </w:numPr>
      </w:pPr>
      <w:r w:rsidRPr="000C0DBD">
        <w:t>Tipo CS80 – sempre junto a base dos postes, nas redes subterrâneas de travessias de ruas e avenidas. Em formato prismático, em alvenaria, moldado “in loco”, de 80x80x120 cm (L x L x P), com fundo drenante e tampão articulado de ferro fundido, similar padrão RIOLUZ.</w:t>
      </w:r>
    </w:p>
    <w:p w:rsidR="000C0DBD" w:rsidRDefault="000C0DBD" w:rsidP="000C0DBD">
      <w:pPr>
        <w:pStyle w:val="PargrafodaLista"/>
        <w:ind w:left="720"/>
      </w:pPr>
    </w:p>
    <w:p w:rsidR="00B13003" w:rsidRDefault="00656122" w:rsidP="00656122">
      <w:pPr>
        <w:pStyle w:val="Ttulo3"/>
      </w:pPr>
      <w:bookmarkStart w:id="35" w:name="_Toc12891335"/>
      <w:bookmarkStart w:id="36" w:name="_Toc58230894"/>
      <w:r>
        <w:t>A</w:t>
      </w:r>
      <w:r w:rsidR="00B13003">
        <w:t>terramento</w:t>
      </w:r>
      <w:bookmarkEnd w:id="35"/>
      <w:bookmarkEnd w:id="36"/>
    </w:p>
    <w:p w:rsidR="00656122" w:rsidRPr="00656122" w:rsidRDefault="00656122" w:rsidP="00656122"/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Cabo principal de aterramento – em cobre nu de 50mm2;</w:t>
      </w:r>
    </w:p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Hastes – em aço cobreado Ø3/4” x 3m;</w:t>
      </w:r>
    </w:p>
    <w:p w:rsidR="000C0DBD" w:rsidRPr="000C0DBD" w:rsidRDefault="000C0DBD" w:rsidP="000C0DBD">
      <w:pPr>
        <w:pStyle w:val="PargrafodaLista"/>
        <w:numPr>
          <w:ilvl w:val="0"/>
          <w:numId w:val="6"/>
        </w:numPr>
      </w:pPr>
      <w:r w:rsidRPr="000C0DBD">
        <w:t>Aterramento dos postes – em cobre nu de 16mm2.</w:t>
      </w:r>
    </w:p>
    <w:p w:rsidR="00B13003" w:rsidRDefault="00B13003" w:rsidP="00B13003"/>
    <w:p w:rsidR="00B13003" w:rsidRDefault="00B13003" w:rsidP="00B13003">
      <w:pPr>
        <w:pStyle w:val="Ttulo1"/>
      </w:pPr>
      <w:bookmarkStart w:id="37" w:name="_Toc12891337"/>
      <w:bookmarkStart w:id="38" w:name="_Toc58230895"/>
      <w:r>
        <w:t>lista de material</w:t>
      </w:r>
      <w:bookmarkEnd w:id="37"/>
      <w:bookmarkEnd w:id="38"/>
    </w:p>
    <w:p w:rsidR="00BB6C8D" w:rsidRPr="00BB6C8D" w:rsidRDefault="00BB6C8D" w:rsidP="00BB6C8D">
      <w:pPr>
        <w:pStyle w:val="Ttulo2"/>
        <w:numPr>
          <w:ilvl w:val="0"/>
          <w:numId w:val="0"/>
        </w:numPr>
        <w:ind w:left="1002"/>
      </w:pPr>
    </w:p>
    <w:p w:rsidR="00B13003" w:rsidRDefault="00B13003" w:rsidP="00B13003">
      <w:r>
        <w:t>Nas tabelas a seguir seguem as listas de material da instalação elétrica e comando da rede de distribuição elétrica projetada para a o Projeto de Iluminação Pública.</w:t>
      </w:r>
    </w:p>
    <w:p w:rsidR="00371FFE" w:rsidRDefault="00371FFE" w:rsidP="00B13003"/>
    <w:p w:rsidR="00656122" w:rsidRDefault="00656122" w:rsidP="008C0E82">
      <w:pPr>
        <w:jc w:val="center"/>
      </w:pPr>
    </w:p>
    <w:p w:rsidR="003C32BF" w:rsidRDefault="00005315" w:rsidP="00E86745">
      <w:pPr>
        <w:jc w:val="center"/>
      </w:pPr>
      <w:r w:rsidRPr="00005315">
        <w:rPr>
          <w:noProof/>
        </w:rPr>
        <w:drawing>
          <wp:inline distT="0" distB="0" distL="0" distR="0">
            <wp:extent cx="5219700" cy="3619500"/>
            <wp:effectExtent l="19050" t="0" r="0" b="0"/>
            <wp:docPr id="1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6DD6" w:rsidRDefault="00E36DD6" w:rsidP="003833B2"/>
    <w:p w:rsidR="00005315" w:rsidRDefault="00005315" w:rsidP="003833B2"/>
    <w:p w:rsidR="00E36DD6" w:rsidRDefault="00005315" w:rsidP="008C0E82">
      <w:pPr>
        <w:jc w:val="center"/>
      </w:pPr>
      <w:r w:rsidRPr="00005315">
        <w:rPr>
          <w:noProof/>
        </w:rPr>
        <w:drawing>
          <wp:inline distT="0" distB="0" distL="0" distR="0">
            <wp:extent cx="5219700" cy="7848600"/>
            <wp:effectExtent l="19050" t="0" r="0" b="0"/>
            <wp:docPr id="19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784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005315" w:rsidP="008C0E82">
      <w:pPr>
        <w:jc w:val="center"/>
      </w:pPr>
      <w:r w:rsidRPr="00005315">
        <w:rPr>
          <w:noProof/>
        </w:rPr>
        <w:drawing>
          <wp:inline distT="0" distB="0" distL="0" distR="0">
            <wp:extent cx="5219700" cy="1358900"/>
            <wp:effectExtent l="19050" t="0" r="0" b="0"/>
            <wp:docPr id="21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35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8C0E82" w:rsidRDefault="008C0E82" w:rsidP="008C0E82">
      <w:pPr>
        <w:jc w:val="center"/>
      </w:pPr>
    </w:p>
    <w:p w:rsidR="00992874" w:rsidRDefault="00992874" w:rsidP="008C0E82">
      <w:pPr>
        <w:jc w:val="center"/>
      </w:pPr>
    </w:p>
    <w:p w:rsidR="00992874" w:rsidRDefault="00992874" w:rsidP="008C0E82">
      <w:pPr>
        <w:jc w:val="center"/>
      </w:pPr>
    </w:p>
    <w:p w:rsidR="00992874" w:rsidRDefault="00992874" w:rsidP="008C0E82">
      <w:pPr>
        <w:jc w:val="center"/>
      </w:pPr>
    </w:p>
    <w:p w:rsidR="00992874" w:rsidRDefault="00992874" w:rsidP="008C0E82">
      <w:pPr>
        <w:jc w:val="center"/>
      </w:pPr>
    </w:p>
    <w:p w:rsidR="00992874" w:rsidRDefault="00992874" w:rsidP="008C0E82">
      <w:pPr>
        <w:jc w:val="center"/>
      </w:pPr>
    </w:p>
    <w:p w:rsidR="00992874" w:rsidRDefault="00992874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005315" w:rsidRDefault="00005315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6F0E46" w:rsidRDefault="006F0E46" w:rsidP="008C0E82">
      <w:pPr>
        <w:jc w:val="center"/>
      </w:pPr>
    </w:p>
    <w:p w:rsidR="00E36DD6" w:rsidRDefault="006F0E46" w:rsidP="006F0E46">
      <w:pPr>
        <w:pStyle w:val="Ttulo1"/>
        <w:numPr>
          <w:ilvl w:val="0"/>
          <w:numId w:val="0"/>
        </w:numPr>
        <w:ind w:left="360"/>
        <w:jc w:val="right"/>
      </w:pPr>
      <w:bookmarkStart w:id="39" w:name="_Toc58230896"/>
      <w:r>
        <w:t xml:space="preserve">ANEXO I - </w:t>
      </w:r>
      <w:r w:rsidR="00E36DD6">
        <w:t>ESTUDO LUMÍNICO</w:t>
      </w:r>
      <w:r>
        <w:t xml:space="preserve"> DAS VIAS DE ACESSO</w:t>
      </w:r>
      <w:bookmarkEnd w:id="39"/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005315" w:rsidRDefault="00005315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Pr="006F0E46" w:rsidRDefault="006F0E46" w:rsidP="006F0E46">
      <w:pPr>
        <w:pStyle w:val="Ttulo2"/>
        <w:numPr>
          <w:ilvl w:val="0"/>
          <w:numId w:val="0"/>
        </w:numPr>
        <w:ind w:left="1002"/>
        <w:jc w:val="right"/>
      </w:pPr>
    </w:p>
    <w:p w:rsidR="006F0E46" w:rsidRDefault="006F0E46" w:rsidP="006F0E46">
      <w:pPr>
        <w:pStyle w:val="Ttulo1"/>
        <w:numPr>
          <w:ilvl w:val="0"/>
          <w:numId w:val="0"/>
        </w:numPr>
        <w:ind w:left="360"/>
        <w:jc w:val="right"/>
      </w:pPr>
      <w:bookmarkStart w:id="40" w:name="_Toc58230897"/>
      <w:r>
        <w:t>ANEXO ii – ESTUDO LUMÍCO DA PRAÇA CENTRAL</w:t>
      </w:r>
      <w:bookmarkEnd w:id="40"/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005315" w:rsidRDefault="00005315" w:rsidP="006F0E46">
      <w:pPr>
        <w:pStyle w:val="Ttulo2"/>
        <w:numPr>
          <w:ilvl w:val="0"/>
          <w:numId w:val="0"/>
        </w:numPr>
        <w:ind w:left="1002"/>
      </w:pPr>
    </w:p>
    <w:p w:rsidR="006F0E46" w:rsidRP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Default="006F0E46" w:rsidP="006F0E46">
      <w:pPr>
        <w:pStyle w:val="Ttulo1"/>
        <w:numPr>
          <w:ilvl w:val="0"/>
          <w:numId w:val="0"/>
        </w:numPr>
        <w:ind w:left="360"/>
        <w:jc w:val="right"/>
      </w:pPr>
      <w:bookmarkStart w:id="41" w:name="_Toc58230898"/>
      <w:r>
        <w:t>ANEXO I - ESTUDO LUMÍNICO DA PRAÇA DO BICICLETARIO</w:t>
      </w:r>
      <w:bookmarkEnd w:id="41"/>
    </w:p>
    <w:p w:rsidR="006F0E46" w:rsidRPr="006F0E46" w:rsidRDefault="006F0E46" w:rsidP="006F0E46">
      <w:pPr>
        <w:pStyle w:val="Ttulo2"/>
        <w:numPr>
          <w:ilvl w:val="0"/>
          <w:numId w:val="0"/>
        </w:numPr>
        <w:ind w:left="1002"/>
      </w:pPr>
    </w:p>
    <w:p w:rsidR="006F0E46" w:rsidRPr="006F0E46" w:rsidRDefault="006F0E46" w:rsidP="006F0E46">
      <w:pPr>
        <w:pStyle w:val="Ttulo2"/>
        <w:numPr>
          <w:ilvl w:val="0"/>
          <w:numId w:val="0"/>
        </w:numPr>
        <w:ind w:left="1002"/>
      </w:pPr>
    </w:p>
    <w:sectPr w:rsidR="006F0E46" w:rsidRPr="006F0E46" w:rsidSect="00931699">
      <w:headerReference w:type="default" r:id="rId26"/>
      <w:footerReference w:type="default" r:id="rId27"/>
      <w:pgSz w:w="11907" w:h="16840" w:code="9"/>
      <w:pgMar w:top="-3261" w:right="850" w:bottom="851" w:left="1134" w:header="567" w:footer="829" w:gutter="0"/>
      <w:cols w:space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2886" w:rsidRDefault="005D2886">
      <w:r>
        <w:separator/>
      </w:r>
    </w:p>
  </w:endnote>
  <w:endnote w:type="continuationSeparator" w:id="1">
    <w:p w:rsidR="005D2886" w:rsidRDefault="005D28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e Serif Hand Extrablack">
    <w:charset w:val="00"/>
    <w:family w:val="script"/>
    <w:pitch w:val="variable"/>
    <w:sig w:usb0="8000002F" w:usb1="0000000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IDFont+F2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32psf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814" w:rsidRPr="006F7626" w:rsidRDefault="00035814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814" w:rsidRPr="006F7626" w:rsidRDefault="00035814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2886" w:rsidRDefault="005D2886">
      <w:r>
        <w:separator/>
      </w:r>
    </w:p>
  </w:footnote>
  <w:footnote w:type="continuationSeparator" w:id="1">
    <w:p w:rsidR="005D2886" w:rsidRDefault="005D288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035814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035814" w:rsidRPr="005C62C5" w:rsidRDefault="00035814" w:rsidP="0035070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4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35814" w:rsidRPr="00F96B2E" w:rsidRDefault="00035814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035814" w:rsidRPr="005C62C5" w:rsidRDefault="00035814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35814" w:rsidRPr="007A272D" w:rsidRDefault="00035814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MEMO_01_BV</w:t>
          </w: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035814" w:rsidRPr="005C62C5" w:rsidRDefault="00035814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35814" w:rsidRPr="005C62C5" w:rsidRDefault="00035814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0A</w:t>
          </w:r>
        </w:p>
      </w:tc>
    </w:tr>
    <w:tr w:rsidR="00035814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035814" w:rsidRPr="005C62C5" w:rsidRDefault="00035814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35814" w:rsidRPr="006532A8" w:rsidRDefault="00035814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  <w:r w:rsidRPr="0061777D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 DE DRENAGEM E PAVIMENTAÇÃO DE RUAS DO MARALEGRE NO BAIRRO DE PIRATININGA - NITERÓI</w:t>
          </w: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035814" w:rsidRPr="005C62C5" w:rsidRDefault="00035814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  <w:r>
            <w:rPr>
              <w:rFonts w:cs="Arial"/>
              <w:b/>
              <w:caps/>
              <w:sz w:val="12"/>
            </w:rPr>
            <w:t>: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35814" w:rsidRPr="005C62C5" w:rsidRDefault="00EF5656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35814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035814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35814" w:rsidRPr="005C62C5" w:rsidRDefault="00035814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35814" w:rsidRPr="005C62C5" w:rsidRDefault="00EF5656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35814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B259E9">
            <w:rPr>
              <w:rStyle w:val="Nmerodepgina"/>
              <w:rFonts w:cs="Arial"/>
              <w:noProof/>
              <w:sz w:val="18"/>
              <w:szCs w:val="18"/>
            </w:rPr>
            <w:t>22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035814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035814" w:rsidRPr="003E0261" w:rsidRDefault="00035814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7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035814" w:rsidRPr="005C62C5" w:rsidRDefault="00035814" w:rsidP="00835677">
          <w:pPr>
            <w:pStyle w:val="Cabealho"/>
            <w:spacing w:before="40"/>
            <w:ind w:left="28" w:right="-142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035814" w:rsidRDefault="00035814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</w:t>
          </w:r>
        </w:p>
        <w:p w:rsidR="00035814" w:rsidRDefault="00035814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035814" w:rsidRPr="008449CD" w:rsidRDefault="00035814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035814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035814" w:rsidRDefault="00035814">
          <w:pPr>
            <w:pStyle w:val="Cabealho"/>
            <w:tabs>
              <w:tab w:val="clear" w:pos="4419"/>
              <w:tab w:val="clear" w:pos="8838"/>
            </w:tabs>
          </w:pPr>
        </w:p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246B7F">
          <w:pPr>
            <w:tabs>
              <w:tab w:val="left" w:pos="5816"/>
            </w:tabs>
          </w:pPr>
          <w:r>
            <w:tab/>
          </w:r>
        </w:p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Pr="00A20B18" w:rsidRDefault="00035814" w:rsidP="00A20B18"/>
        <w:p w:rsidR="00035814" w:rsidRDefault="00035814" w:rsidP="00A20B18"/>
        <w:p w:rsidR="00035814" w:rsidRDefault="00035814" w:rsidP="00A20B18"/>
        <w:p w:rsidR="00035814" w:rsidRPr="00A20B18" w:rsidRDefault="00035814" w:rsidP="00A20B18">
          <w:pPr>
            <w:tabs>
              <w:tab w:val="left" w:pos="3576"/>
            </w:tabs>
          </w:pPr>
          <w:r>
            <w:tab/>
          </w:r>
        </w:p>
      </w:tc>
    </w:tr>
  </w:tbl>
  <w:p w:rsidR="00035814" w:rsidRDefault="00035814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035814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035814" w:rsidRPr="005C62C5" w:rsidRDefault="00035814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5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35814" w:rsidRPr="00F96B2E" w:rsidRDefault="00035814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MEMÓRIA DE CÁLCULO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035814" w:rsidRPr="005C62C5" w:rsidRDefault="00035814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35814" w:rsidRPr="007A272D" w:rsidRDefault="00035814" w:rsidP="00097CFC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ILUM_MEMO_01_CB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035814" w:rsidRPr="005C62C5" w:rsidRDefault="00035814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35814" w:rsidRPr="005C62C5" w:rsidRDefault="00035814" w:rsidP="005659CB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035814" w:rsidTr="00097CFC">
      <w:trPr>
        <w:trHeight w:val="1002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035814" w:rsidRPr="005C62C5" w:rsidRDefault="00035814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35814" w:rsidRPr="00D74AA9" w:rsidRDefault="00035814" w:rsidP="00DC3ADA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PROJETO EXECUTIVO PARA A</w:t>
          </w:r>
        </w:p>
        <w:p w:rsidR="00035814" w:rsidRPr="00D74AA9" w:rsidRDefault="00035814" w:rsidP="00DC3ADA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REURBANIZAÇÃO E INTERVENÇÃO VIÁRIA</w:t>
          </w:r>
        </w:p>
        <w:p w:rsidR="00035814" w:rsidRPr="00D74AA9" w:rsidRDefault="00035814" w:rsidP="00DC3ADA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DO ACESSO AO BAIRRO CAMBOINHAS,</w:t>
          </w:r>
        </w:p>
        <w:p w:rsidR="00035814" w:rsidRPr="006532A8" w:rsidRDefault="00035814" w:rsidP="00DC3ADA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 w:rsidRPr="00D74AA9">
            <w:rPr>
              <w:rFonts w:cs="Arial"/>
              <w:b/>
              <w:caps/>
              <w:szCs w:val="24"/>
            </w:rPr>
            <w:t>MUNICÍPIO DE NITEROI/RJ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035814" w:rsidRPr="005C62C5" w:rsidRDefault="00035814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35814" w:rsidRPr="005C62C5" w:rsidRDefault="00EF5656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35814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B259E9">
            <w:rPr>
              <w:rStyle w:val="Nmerodepgina"/>
              <w:rFonts w:cs="Arial"/>
              <w:noProof/>
              <w:sz w:val="18"/>
              <w:szCs w:val="18"/>
            </w:rPr>
            <w:t>22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35814" w:rsidRPr="005C62C5" w:rsidRDefault="00035814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35814" w:rsidRPr="005C62C5" w:rsidRDefault="00EF5656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35814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B259E9">
            <w:rPr>
              <w:rStyle w:val="Nmerodepgina"/>
              <w:rFonts w:cs="Arial"/>
              <w:noProof/>
              <w:sz w:val="18"/>
              <w:szCs w:val="18"/>
            </w:rPr>
            <w:t>22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035814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035814" w:rsidRPr="003E0261" w:rsidRDefault="00035814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035814" w:rsidRPr="005C62C5" w:rsidRDefault="00035814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035814" w:rsidRDefault="00035814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executivo DE ILUMINAÇÃO PÚBLICA</w:t>
          </w:r>
        </w:p>
        <w:p w:rsidR="00035814" w:rsidRDefault="00035814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MEMÓRIA DE CÁLCULO</w:t>
          </w:r>
        </w:p>
        <w:p w:rsidR="00035814" w:rsidRPr="008449CD" w:rsidRDefault="00035814" w:rsidP="00C260E8">
          <w:pPr>
            <w:tabs>
              <w:tab w:val="left" w:pos="5505"/>
            </w:tabs>
            <w:spacing w:after="8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035814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035814" w:rsidRPr="00A20B18" w:rsidRDefault="00035814" w:rsidP="007A6B75">
          <w:pPr>
            <w:tabs>
              <w:tab w:val="left" w:pos="3576"/>
            </w:tabs>
          </w:pPr>
        </w:p>
      </w:tc>
    </w:tr>
  </w:tbl>
  <w:p w:rsidR="00035814" w:rsidRDefault="00035814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7DA70BF"/>
    <w:multiLevelType w:val="hybridMultilevel"/>
    <w:tmpl w:val="3BFA71A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452141"/>
    <w:multiLevelType w:val="hybridMultilevel"/>
    <w:tmpl w:val="F1FCDD08"/>
    <w:lvl w:ilvl="0" w:tplc="04160015">
      <w:start w:val="1"/>
      <w:numFmt w:val="upp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E535CA"/>
    <w:multiLevelType w:val="hybridMultilevel"/>
    <w:tmpl w:val="77E03C5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B237F9"/>
    <w:multiLevelType w:val="hybridMultilevel"/>
    <w:tmpl w:val="2B3C2B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E27B21"/>
    <w:multiLevelType w:val="hybridMultilevel"/>
    <w:tmpl w:val="5BF2E790"/>
    <w:lvl w:ilvl="0" w:tplc="BD8AD7EE">
      <w:start w:val="1"/>
      <w:numFmt w:val="bullet"/>
      <w:lvlText w:val="-"/>
      <w:lvlJc w:val="center"/>
      <w:pPr>
        <w:ind w:left="720" w:hanging="360"/>
      </w:pPr>
      <w:rPr>
        <w:rFonts w:ascii="The Serif Hand Extrablack" w:hAnsi="The Serif Hand Extrablack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03D1933"/>
    <w:multiLevelType w:val="multilevel"/>
    <w:tmpl w:val="A310263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7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>
    <w:nsid w:val="660E62B1"/>
    <w:multiLevelType w:val="hybridMultilevel"/>
    <w:tmpl w:val="F0EEA3B8"/>
    <w:lvl w:ilvl="0" w:tplc="04160001">
      <w:start w:val="1"/>
      <w:numFmt w:val="bullet"/>
      <w:lvlText w:val=""/>
      <w:lvlJc w:val="left"/>
      <w:pPr>
        <w:ind w:left="164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04" w:hanging="360"/>
      </w:pPr>
      <w:rPr>
        <w:rFonts w:ascii="Wingdings" w:hAnsi="Wingdings" w:hint="default"/>
      </w:rPr>
    </w:lvl>
  </w:abstractNum>
  <w:abstractNum w:abstractNumId="9">
    <w:nsid w:val="6BAC612E"/>
    <w:multiLevelType w:val="hybridMultilevel"/>
    <w:tmpl w:val="D704404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CF96118"/>
    <w:multiLevelType w:val="hybridMultilevel"/>
    <w:tmpl w:val="662C162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0460715"/>
    <w:multiLevelType w:val="hybridMultilevel"/>
    <w:tmpl w:val="A11C2F8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5EB0A59"/>
    <w:multiLevelType w:val="hybridMultilevel"/>
    <w:tmpl w:val="92DA2A48"/>
    <w:lvl w:ilvl="0" w:tplc="8EEA09F4">
      <w:start w:val="1"/>
      <w:numFmt w:val="bullet"/>
      <w:lvlText w:val=""/>
      <w:lvlJc w:val="center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3"/>
  </w:num>
  <w:num w:numId="4">
    <w:abstractNumId w:val="2"/>
  </w:num>
  <w:num w:numId="5">
    <w:abstractNumId w:val="10"/>
  </w:num>
  <w:num w:numId="6">
    <w:abstractNumId w:val="1"/>
  </w:num>
  <w:num w:numId="7">
    <w:abstractNumId w:val="9"/>
  </w:num>
  <w:num w:numId="8">
    <w:abstractNumId w:val="4"/>
  </w:num>
  <w:num w:numId="9">
    <w:abstractNumId w:val="8"/>
  </w:num>
  <w:num w:numId="10">
    <w:abstractNumId w:val="11"/>
  </w:num>
  <w:num w:numId="11">
    <w:abstractNumId w:val="12"/>
  </w:num>
  <w:num w:numId="12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5315"/>
    <w:rsid w:val="0000624D"/>
    <w:rsid w:val="0001053A"/>
    <w:rsid w:val="00022632"/>
    <w:rsid w:val="000230FA"/>
    <w:rsid w:val="00024DE1"/>
    <w:rsid w:val="00024E6C"/>
    <w:rsid w:val="00026E7B"/>
    <w:rsid w:val="000352DA"/>
    <w:rsid w:val="00035814"/>
    <w:rsid w:val="00036C12"/>
    <w:rsid w:val="00036CAB"/>
    <w:rsid w:val="00037881"/>
    <w:rsid w:val="00037968"/>
    <w:rsid w:val="000426C5"/>
    <w:rsid w:val="00042D7C"/>
    <w:rsid w:val="0004379B"/>
    <w:rsid w:val="0004760A"/>
    <w:rsid w:val="00051750"/>
    <w:rsid w:val="00052155"/>
    <w:rsid w:val="00052F3A"/>
    <w:rsid w:val="00052F61"/>
    <w:rsid w:val="000531C0"/>
    <w:rsid w:val="000557D5"/>
    <w:rsid w:val="0005689D"/>
    <w:rsid w:val="00056CE3"/>
    <w:rsid w:val="000572E0"/>
    <w:rsid w:val="00060FED"/>
    <w:rsid w:val="00061D06"/>
    <w:rsid w:val="00062D45"/>
    <w:rsid w:val="00065200"/>
    <w:rsid w:val="00066696"/>
    <w:rsid w:val="000701FB"/>
    <w:rsid w:val="00072D01"/>
    <w:rsid w:val="00073563"/>
    <w:rsid w:val="00073FCB"/>
    <w:rsid w:val="00074266"/>
    <w:rsid w:val="0007494F"/>
    <w:rsid w:val="00077C9C"/>
    <w:rsid w:val="00077CC0"/>
    <w:rsid w:val="000861D5"/>
    <w:rsid w:val="000865A3"/>
    <w:rsid w:val="0009279D"/>
    <w:rsid w:val="00094E1C"/>
    <w:rsid w:val="00096AB9"/>
    <w:rsid w:val="00097CFC"/>
    <w:rsid w:val="000A0B35"/>
    <w:rsid w:val="000A1459"/>
    <w:rsid w:val="000A3AB3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5C17"/>
    <w:rsid w:val="000B6D55"/>
    <w:rsid w:val="000B6D59"/>
    <w:rsid w:val="000B7031"/>
    <w:rsid w:val="000B7E22"/>
    <w:rsid w:val="000C0758"/>
    <w:rsid w:val="000C0DBD"/>
    <w:rsid w:val="000C3037"/>
    <w:rsid w:val="000C4015"/>
    <w:rsid w:val="000C60A8"/>
    <w:rsid w:val="000C6689"/>
    <w:rsid w:val="000C719D"/>
    <w:rsid w:val="000D0074"/>
    <w:rsid w:val="000D1F53"/>
    <w:rsid w:val="000D2329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58A3"/>
    <w:rsid w:val="0010765A"/>
    <w:rsid w:val="00107805"/>
    <w:rsid w:val="00110819"/>
    <w:rsid w:val="00111287"/>
    <w:rsid w:val="00112766"/>
    <w:rsid w:val="001148AD"/>
    <w:rsid w:val="00114C24"/>
    <w:rsid w:val="00114D25"/>
    <w:rsid w:val="001150C6"/>
    <w:rsid w:val="00121CF4"/>
    <w:rsid w:val="00123220"/>
    <w:rsid w:val="00123374"/>
    <w:rsid w:val="001239FF"/>
    <w:rsid w:val="00124BBE"/>
    <w:rsid w:val="0012517D"/>
    <w:rsid w:val="001261E2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217A"/>
    <w:rsid w:val="00164010"/>
    <w:rsid w:val="001642FB"/>
    <w:rsid w:val="0016617A"/>
    <w:rsid w:val="001702FD"/>
    <w:rsid w:val="001705CE"/>
    <w:rsid w:val="00173B4A"/>
    <w:rsid w:val="001767C7"/>
    <w:rsid w:val="00177A23"/>
    <w:rsid w:val="00181BCA"/>
    <w:rsid w:val="00182236"/>
    <w:rsid w:val="001854CD"/>
    <w:rsid w:val="001911FF"/>
    <w:rsid w:val="0019499C"/>
    <w:rsid w:val="00196646"/>
    <w:rsid w:val="001A0189"/>
    <w:rsid w:val="001A0EC3"/>
    <w:rsid w:val="001A307B"/>
    <w:rsid w:val="001B0D67"/>
    <w:rsid w:val="001B1A40"/>
    <w:rsid w:val="001B3061"/>
    <w:rsid w:val="001B3565"/>
    <w:rsid w:val="001B4125"/>
    <w:rsid w:val="001B4278"/>
    <w:rsid w:val="001B5116"/>
    <w:rsid w:val="001B7665"/>
    <w:rsid w:val="001C2618"/>
    <w:rsid w:val="001C34F5"/>
    <w:rsid w:val="001C3E42"/>
    <w:rsid w:val="001C5F81"/>
    <w:rsid w:val="001C697B"/>
    <w:rsid w:val="001D0D39"/>
    <w:rsid w:val="001D1153"/>
    <w:rsid w:val="001D4AB7"/>
    <w:rsid w:val="001D54DE"/>
    <w:rsid w:val="001D61CE"/>
    <w:rsid w:val="001E0453"/>
    <w:rsid w:val="001E20AF"/>
    <w:rsid w:val="001E3B4C"/>
    <w:rsid w:val="001E3CEA"/>
    <w:rsid w:val="001E4869"/>
    <w:rsid w:val="001E49ED"/>
    <w:rsid w:val="001E65EF"/>
    <w:rsid w:val="001E7C2E"/>
    <w:rsid w:val="001F1A93"/>
    <w:rsid w:val="001F28EB"/>
    <w:rsid w:val="001F423F"/>
    <w:rsid w:val="001F55A2"/>
    <w:rsid w:val="001F7257"/>
    <w:rsid w:val="00200B60"/>
    <w:rsid w:val="0020252C"/>
    <w:rsid w:val="00204865"/>
    <w:rsid w:val="0020547C"/>
    <w:rsid w:val="00205EAA"/>
    <w:rsid w:val="00206E9A"/>
    <w:rsid w:val="00206F8F"/>
    <w:rsid w:val="00207304"/>
    <w:rsid w:val="00211CA5"/>
    <w:rsid w:val="00211DC2"/>
    <w:rsid w:val="0021282C"/>
    <w:rsid w:val="00213ACB"/>
    <w:rsid w:val="002150B3"/>
    <w:rsid w:val="002209BC"/>
    <w:rsid w:val="00220F8E"/>
    <w:rsid w:val="00221DA8"/>
    <w:rsid w:val="00223E22"/>
    <w:rsid w:val="002244A3"/>
    <w:rsid w:val="00224A45"/>
    <w:rsid w:val="00224BFB"/>
    <w:rsid w:val="00225B96"/>
    <w:rsid w:val="00226144"/>
    <w:rsid w:val="00227957"/>
    <w:rsid w:val="00232119"/>
    <w:rsid w:val="00232717"/>
    <w:rsid w:val="00232E83"/>
    <w:rsid w:val="00233987"/>
    <w:rsid w:val="00235C29"/>
    <w:rsid w:val="00235C3F"/>
    <w:rsid w:val="00236494"/>
    <w:rsid w:val="00236F4E"/>
    <w:rsid w:val="00237699"/>
    <w:rsid w:val="002418EC"/>
    <w:rsid w:val="002452CD"/>
    <w:rsid w:val="00246B7F"/>
    <w:rsid w:val="00246D39"/>
    <w:rsid w:val="0025076E"/>
    <w:rsid w:val="00250FE8"/>
    <w:rsid w:val="00255608"/>
    <w:rsid w:val="00255FFD"/>
    <w:rsid w:val="00255FFE"/>
    <w:rsid w:val="002560DF"/>
    <w:rsid w:val="00260510"/>
    <w:rsid w:val="002640D0"/>
    <w:rsid w:val="00266049"/>
    <w:rsid w:val="0026615D"/>
    <w:rsid w:val="002709EB"/>
    <w:rsid w:val="00270A30"/>
    <w:rsid w:val="00275585"/>
    <w:rsid w:val="00275942"/>
    <w:rsid w:val="0027631A"/>
    <w:rsid w:val="00276B73"/>
    <w:rsid w:val="002772AD"/>
    <w:rsid w:val="00280236"/>
    <w:rsid w:val="00282157"/>
    <w:rsid w:val="00283C94"/>
    <w:rsid w:val="00284293"/>
    <w:rsid w:val="00285F2A"/>
    <w:rsid w:val="002876D3"/>
    <w:rsid w:val="00287B58"/>
    <w:rsid w:val="00290140"/>
    <w:rsid w:val="00290205"/>
    <w:rsid w:val="00291782"/>
    <w:rsid w:val="0029546B"/>
    <w:rsid w:val="00296262"/>
    <w:rsid w:val="002965C3"/>
    <w:rsid w:val="00296D4B"/>
    <w:rsid w:val="002A0A34"/>
    <w:rsid w:val="002A2AAB"/>
    <w:rsid w:val="002A3BEC"/>
    <w:rsid w:val="002A3E39"/>
    <w:rsid w:val="002A5C36"/>
    <w:rsid w:val="002A5F55"/>
    <w:rsid w:val="002A68AC"/>
    <w:rsid w:val="002A6C96"/>
    <w:rsid w:val="002B0B1C"/>
    <w:rsid w:val="002B2A98"/>
    <w:rsid w:val="002B2EC5"/>
    <w:rsid w:val="002B3D8E"/>
    <w:rsid w:val="002B3DBC"/>
    <w:rsid w:val="002B44DC"/>
    <w:rsid w:val="002B538B"/>
    <w:rsid w:val="002B639C"/>
    <w:rsid w:val="002B6960"/>
    <w:rsid w:val="002B6D21"/>
    <w:rsid w:val="002C04B9"/>
    <w:rsid w:val="002C07CA"/>
    <w:rsid w:val="002C2C77"/>
    <w:rsid w:val="002C2E00"/>
    <w:rsid w:val="002C3E6C"/>
    <w:rsid w:val="002C4DDA"/>
    <w:rsid w:val="002D057D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E5937"/>
    <w:rsid w:val="002F00D1"/>
    <w:rsid w:val="002F5808"/>
    <w:rsid w:val="002F788D"/>
    <w:rsid w:val="0030043F"/>
    <w:rsid w:val="00301356"/>
    <w:rsid w:val="0030327D"/>
    <w:rsid w:val="00305D93"/>
    <w:rsid w:val="00307301"/>
    <w:rsid w:val="00307358"/>
    <w:rsid w:val="00310138"/>
    <w:rsid w:val="00314AB9"/>
    <w:rsid w:val="003152EE"/>
    <w:rsid w:val="003156ED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16D3"/>
    <w:rsid w:val="0033228F"/>
    <w:rsid w:val="00333691"/>
    <w:rsid w:val="003340D5"/>
    <w:rsid w:val="00336D62"/>
    <w:rsid w:val="00340CC6"/>
    <w:rsid w:val="00340D3C"/>
    <w:rsid w:val="00343204"/>
    <w:rsid w:val="00343DD5"/>
    <w:rsid w:val="00344803"/>
    <w:rsid w:val="00345F83"/>
    <w:rsid w:val="00350576"/>
    <w:rsid w:val="0035070C"/>
    <w:rsid w:val="00355901"/>
    <w:rsid w:val="00356FE9"/>
    <w:rsid w:val="003619EC"/>
    <w:rsid w:val="003627A0"/>
    <w:rsid w:val="0036308D"/>
    <w:rsid w:val="003631A6"/>
    <w:rsid w:val="003645DB"/>
    <w:rsid w:val="00364EB6"/>
    <w:rsid w:val="00365385"/>
    <w:rsid w:val="0036544F"/>
    <w:rsid w:val="003674DB"/>
    <w:rsid w:val="00371FFE"/>
    <w:rsid w:val="00372760"/>
    <w:rsid w:val="003735B3"/>
    <w:rsid w:val="00373996"/>
    <w:rsid w:val="0037408A"/>
    <w:rsid w:val="003748B9"/>
    <w:rsid w:val="0037762C"/>
    <w:rsid w:val="0037766C"/>
    <w:rsid w:val="00377DB7"/>
    <w:rsid w:val="00377DC4"/>
    <w:rsid w:val="003833B2"/>
    <w:rsid w:val="0038500E"/>
    <w:rsid w:val="00386138"/>
    <w:rsid w:val="00390A3A"/>
    <w:rsid w:val="00390EBD"/>
    <w:rsid w:val="0039599A"/>
    <w:rsid w:val="003A1729"/>
    <w:rsid w:val="003A1F98"/>
    <w:rsid w:val="003A2D9C"/>
    <w:rsid w:val="003A313D"/>
    <w:rsid w:val="003A4CA7"/>
    <w:rsid w:val="003A60EB"/>
    <w:rsid w:val="003A6825"/>
    <w:rsid w:val="003B038A"/>
    <w:rsid w:val="003B0496"/>
    <w:rsid w:val="003B0526"/>
    <w:rsid w:val="003B0DD3"/>
    <w:rsid w:val="003B2C37"/>
    <w:rsid w:val="003B6EB3"/>
    <w:rsid w:val="003B6F07"/>
    <w:rsid w:val="003C0830"/>
    <w:rsid w:val="003C08E6"/>
    <w:rsid w:val="003C1822"/>
    <w:rsid w:val="003C1DA2"/>
    <w:rsid w:val="003C1E81"/>
    <w:rsid w:val="003C32BF"/>
    <w:rsid w:val="003C3AF7"/>
    <w:rsid w:val="003C7AF2"/>
    <w:rsid w:val="003D0269"/>
    <w:rsid w:val="003D0600"/>
    <w:rsid w:val="003D06B8"/>
    <w:rsid w:val="003D200E"/>
    <w:rsid w:val="003D2947"/>
    <w:rsid w:val="003D330C"/>
    <w:rsid w:val="003D424F"/>
    <w:rsid w:val="003D52D1"/>
    <w:rsid w:val="003D53D6"/>
    <w:rsid w:val="003E0261"/>
    <w:rsid w:val="003E304E"/>
    <w:rsid w:val="003E463C"/>
    <w:rsid w:val="003E5487"/>
    <w:rsid w:val="003E5F55"/>
    <w:rsid w:val="003E6289"/>
    <w:rsid w:val="003E68A0"/>
    <w:rsid w:val="003E71B2"/>
    <w:rsid w:val="003F0687"/>
    <w:rsid w:val="003F2327"/>
    <w:rsid w:val="003F2439"/>
    <w:rsid w:val="003F3115"/>
    <w:rsid w:val="003F3945"/>
    <w:rsid w:val="003F64FA"/>
    <w:rsid w:val="003F6959"/>
    <w:rsid w:val="003F6CAF"/>
    <w:rsid w:val="003F778B"/>
    <w:rsid w:val="004018D5"/>
    <w:rsid w:val="00401C53"/>
    <w:rsid w:val="004030C2"/>
    <w:rsid w:val="004031A3"/>
    <w:rsid w:val="004103F5"/>
    <w:rsid w:val="00411E8A"/>
    <w:rsid w:val="00413F15"/>
    <w:rsid w:val="004158B0"/>
    <w:rsid w:val="00416071"/>
    <w:rsid w:val="00417BFA"/>
    <w:rsid w:val="004237A9"/>
    <w:rsid w:val="00424B14"/>
    <w:rsid w:val="00424B83"/>
    <w:rsid w:val="00426D83"/>
    <w:rsid w:val="00427346"/>
    <w:rsid w:val="004274F7"/>
    <w:rsid w:val="00427944"/>
    <w:rsid w:val="00430300"/>
    <w:rsid w:val="00435B69"/>
    <w:rsid w:val="00436EC3"/>
    <w:rsid w:val="00437EF7"/>
    <w:rsid w:val="00442341"/>
    <w:rsid w:val="004423C3"/>
    <w:rsid w:val="004441AE"/>
    <w:rsid w:val="00444635"/>
    <w:rsid w:val="00444D51"/>
    <w:rsid w:val="004454B6"/>
    <w:rsid w:val="00451282"/>
    <w:rsid w:val="00452094"/>
    <w:rsid w:val="0045557C"/>
    <w:rsid w:val="0045558F"/>
    <w:rsid w:val="00456FA2"/>
    <w:rsid w:val="004602D7"/>
    <w:rsid w:val="00460D3E"/>
    <w:rsid w:val="0046136B"/>
    <w:rsid w:val="0046384D"/>
    <w:rsid w:val="00464778"/>
    <w:rsid w:val="00464B94"/>
    <w:rsid w:val="00465A14"/>
    <w:rsid w:val="00466364"/>
    <w:rsid w:val="00466A2A"/>
    <w:rsid w:val="00467117"/>
    <w:rsid w:val="00470715"/>
    <w:rsid w:val="004736C9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3D67"/>
    <w:rsid w:val="004A6241"/>
    <w:rsid w:val="004A63DC"/>
    <w:rsid w:val="004A6D21"/>
    <w:rsid w:val="004B00F9"/>
    <w:rsid w:val="004B0356"/>
    <w:rsid w:val="004B10E4"/>
    <w:rsid w:val="004B1279"/>
    <w:rsid w:val="004B2104"/>
    <w:rsid w:val="004B6412"/>
    <w:rsid w:val="004B70BD"/>
    <w:rsid w:val="004B7472"/>
    <w:rsid w:val="004B7704"/>
    <w:rsid w:val="004C12AC"/>
    <w:rsid w:val="004C2401"/>
    <w:rsid w:val="004C241D"/>
    <w:rsid w:val="004C3767"/>
    <w:rsid w:val="004C435D"/>
    <w:rsid w:val="004C48DD"/>
    <w:rsid w:val="004D0341"/>
    <w:rsid w:val="004D051B"/>
    <w:rsid w:val="004D44F8"/>
    <w:rsid w:val="004D4F17"/>
    <w:rsid w:val="004D517F"/>
    <w:rsid w:val="004D60CD"/>
    <w:rsid w:val="004D6119"/>
    <w:rsid w:val="004D6530"/>
    <w:rsid w:val="004D7828"/>
    <w:rsid w:val="004E0599"/>
    <w:rsid w:val="004E241A"/>
    <w:rsid w:val="004E3E4B"/>
    <w:rsid w:val="004E4ABA"/>
    <w:rsid w:val="004E61EB"/>
    <w:rsid w:val="004E71E2"/>
    <w:rsid w:val="004E75B7"/>
    <w:rsid w:val="004F1D0F"/>
    <w:rsid w:val="004F3F0D"/>
    <w:rsid w:val="004F4106"/>
    <w:rsid w:val="004F49C8"/>
    <w:rsid w:val="004F4A73"/>
    <w:rsid w:val="004F643F"/>
    <w:rsid w:val="005016D8"/>
    <w:rsid w:val="005034A4"/>
    <w:rsid w:val="005046D2"/>
    <w:rsid w:val="005106CD"/>
    <w:rsid w:val="0051105A"/>
    <w:rsid w:val="00517B56"/>
    <w:rsid w:val="00520D23"/>
    <w:rsid w:val="00521393"/>
    <w:rsid w:val="005219F7"/>
    <w:rsid w:val="005223C4"/>
    <w:rsid w:val="00524C71"/>
    <w:rsid w:val="0052661B"/>
    <w:rsid w:val="0052724F"/>
    <w:rsid w:val="0052776D"/>
    <w:rsid w:val="00530535"/>
    <w:rsid w:val="00531092"/>
    <w:rsid w:val="00532BF4"/>
    <w:rsid w:val="00533B9D"/>
    <w:rsid w:val="00534254"/>
    <w:rsid w:val="00534E6C"/>
    <w:rsid w:val="00537D6C"/>
    <w:rsid w:val="00541AFC"/>
    <w:rsid w:val="00541CD8"/>
    <w:rsid w:val="00545A74"/>
    <w:rsid w:val="00547287"/>
    <w:rsid w:val="00547345"/>
    <w:rsid w:val="0055005E"/>
    <w:rsid w:val="005517CC"/>
    <w:rsid w:val="00551D0F"/>
    <w:rsid w:val="00552A3F"/>
    <w:rsid w:val="00554023"/>
    <w:rsid w:val="00560FB3"/>
    <w:rsid w:val="00561555"/>
    <w:rsid w:val="005617DB"/>
    <w:rsid w:val="005637FE"/>
    <w:rsid w:val="00564BAC"/>
    <w:rsid w:val="005650EF"/>
    <w:rsid w:val="00565173"/>
    <w:rsid w:val="005659CB"/>
    <w:rsid w:val="00566374"/>
    <w:rsid w:val="00566EA3"/>
    <w:rsid w:val="00567231"/>
    <w:rsid w:val="00571651"/>
    <w:rsid w:val="00572A7C"/>
    <w:rsid w:val="00573B14"/>
    <w:rsid w:val="00575AA6"/>
    <w:rsid w:val="00576376"/>
    <w:rsid w:val="00577438"/>
    <w:rsid w:val="00582E68"/>
    <w:rsid w:val="00583E34"/>
    <w:rsid w:val="00583F77"/>
    <w:rsid w:val="00584ABF"/>
    <w:rsid w:val="005859BE"/>
    <w:rsid w:val="005862E3"/>
    <w:rsid w:val="00590405"/>
    <w:rsid w:val="0059444B"/>
    <w:rsid w:val="005949DC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86F"/>
    <w:rsid w:val="005A5524"/>
    <w:rsid w:val="005A5ECD"/>
    <w:rsid w:val="005A6286"/>
    <w:rsid w:val="005B12FC"/>
    <w:rsid w:val="005B14C8"/>
    <w:rsid w:val="005B45CD"/>
    <w:rsid w:val="005B48DA"/>
    <w:rsid w:val="005B4974"/>
    <w:rsid w:val="005B6BD5"/>
    <w:rsid w:val="005C03BA"/>
    <w:rsid w:val="005C0DFA"/>
    <w:rsid w:val="005C21C8"/>
    <w:rsid w:val="005C2AF6"/>
    <w:rsid w:val="005C33C6"/>
    <w:rsid w:val="005C4843"/>
    <w:rsid w:val="005C62C5"/>
    <w:rsid w:val="005C65DF"/>
    <w:rsid w:val="005D0A3B"/>
    <w:rsid w:val="005D1A65"/>
    <w:rsid w:val="005D23CE"/>
    <w:rsid w:val="005D2886"/>
    <w:rsid w:val="005D47C5"/>
    <w:rsid w:val="005D4A86"/>
    <w:rsid w:val="005D5E21"/>
    <w:rsid w:val="005E4F1E"/>
    <w:rsid w:val="005E5EE4"/>
    <w:rsid w:val="005E652F"/>
    <w:rsid w:val="005F0327"/>
    <w:rsid w:val="005F17FE"/>
    <w:rsid w:val="005F6795"/>
    <w:rsid w:val="005F77B0"/>
    <w:rsid w:val="00600254"/>
    <w:rsid w:val="006015C9"/>
    <w:rsid w:val="00604E8C"/>
    <w:rsid w:val="00614A9B"/>
    <w:rsid w:val="00617222"/>
    <w:rsid w:val="0061777D"/>
    <w:rsid w:val="00620767"/>
    <w:rsid w:val="00620C08"/>
    <w:rsid w:val="00621D68"/>
    <w:rsid w:val="00624704"/>
    <w:rsid w:val="00624AE0"/>
    <w:rsid w:val="00624C8F"/>
    <w:rsid w:val="00626409"/>
    <w:rsid w:val="00627E0B"/>
    <w:rsid w:val="0063146A"/>
    <w:rsid w:val="00634756"/>
    <w:rsid w:val="00634D80"/>
    <w:rsid w:val="00640F24"/>
    <w:rsid w:val="0064114C"/>
    <w:rsid w:val="00641B04"/>
    <w:rsid w:val="00641EC0"/>
    <w:rsid w:val="00643AD4"/>
    <w:rsid w:val="00644574"/>
    <w:rsid w:val="0064531C"/>
    <w:rsid w:val="006466BD"/>
    <w:rsid w:val="00646F9C"/>
    <w:rsid w:val="00647FC5"/>
    <w:rsid w:val="0065062D"/>
    <w:rsid w:val="0065202E"/>
    <w:rsid w:val="006522A3"/>
    <w:rsid w:val="006532A8"/>
    <w:rsid w:val="0065389F"/>
    <w:rsid w:val="00656122"/>
    <w:rsid w:val="0065648F"/>
    <w:rsid w:val="00656B68"/>
    <w:rsid w:val="00665545"/>
    <w:rsid w:val="00665FF8"/>
    <w:rsid w:val="0066643F"/>
    <w:rsid w:val="00666CC1"/>
    <w:rsid w:val="00670472"/>
    <w:rsid w:val="00671BDC"/>
    <w:rsid w:val="00671C6A"/>
    <w:rsid w:val="006723B3"/>
    <w:rsid w:val="006737D9"/>
    <w:rsid w:val="00673E5C"/>
    <w:rsid w:val="00674C75"/>
    <w:rsid w:val="00675DFB"/>
    <w:rsid w:val="006779E0"/>
    <w:rsid w:val="00680012"/>
    <w:rsid w:val="006805BB"/>
    <w:rsid w:val="0068191A"/>
    <w:rsid w:val="006835D8"/>
    <w:rsid w:val="00683AD6"/>
    <w:rsid w:val="00685CDE"/>
    <w:rsid w:val="00685D72"/>
    <w:rsid w:val="006872D9"/>
    <w:rsid w:val="006943CA"/>
    <w:rsid w:val="006944B4"/>
    <w:rsid w:val="00694941"/>
    <w:rsid w:val="00694A22"/>
    <w:rsid w:val="00694B55"/>
    <w:rsid w:val="006953AB"/>
    <w:rsid w:val="00696358"/>
    <w:rsid w:val="006A18C9"/>
    <w:rsid w:val="006A1C31"/>
    <w:rsid w:val="006A2026"/>
    <w:rsid w:val="006A5D62"/>
    <w:rsid w:val="006A5DCD"/>
    <w:rsid w:val="006A6602"/>
    <w:rsid w:val="006A7BCA"/>
    <w:rsid w:val="006B62C4"/>
    <w:rsid w:val="006B62FE"/>
    <w:rsid w:val="006B67F5"/>
    <w:rsid w:val="006B6E28"/>
    <w:rsid w:val="006C1CA1"/>
    <w:rsid w:val="006C3139"/>
    <w:rsid w:val="006C488D"/>
    <w:rsid w:val="006C4B56"/>
    <w:rsid w:val="006C5502"/>
    <w:rsid w:val="006C5642"/>
    <w:rsid w:val="006C6305"/>
    <w:rsid w:val="006C777C"/>
    <w:rsid w:val="006D06EE"/>
    <w:rsid w:val="006D1A75"/>
    <w:rsid w:val="006D230F"/>
    <w:rsid w:val="006D375D"/>
    <w:rsid w:val="006D4FA5"/>
    <w:rsid w:val="006D50A0"/>
    <w:rsid w:val="006D79DE"/>
    <w:rsid w:val="006E304F"/>
    <w:rsid w:val="006E3719"/>
    <w:rsid w:val="006E4052"/>
    <w:rsid w:val="006E656E"/>
    <w:rsid w:val="006F06F6"/>
    <w:rsid w:val="006F0E46"/>
    <w:rsid w:val="006F387E"/>
    <w:rsid w:val="006F400C"/>
    <w:rsid w:val="006F414D"/>
    <w:rsid w:val="006F563C"/>
    <w:rsid w:val="006F5F5A"/>
    <w:rsid w:val="006F62DA"/>
    <w:rsid w:val="006F719B"/>
    <w:rsid w:val="006F7626"/>
    <w:rsid w:val="007011C1"/>
    <w:rsid w:val="00701441"/>
    <w:rsid w:val="0070333C"/>
    <w:rsid w:val="0070593F"/>
    <w:rsid w:val="007059D1"/>
    <w:rsid w:val="00707972"/>
    <w:rsid w:val="00710E01"/>
    <w:rsid w:val="00711C05"/>
    <w:rsid w:val="00711FEF"/>
    <w:rsid w:val="00713206"/>
    <w:rsid w:val="00716F46"/>
    <w:rsid w:val="0072092A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7867"/>
    <w:rsid w:val="00740826"/>
    <w:rsid w:val="0074194E"/>
    <w:rsid w:val="00747C09"/>
    <w:rsid w:val="00747F19"/>
    <w:rsid w:val="00750227"/>
    <w:rsid w:val="0075028E"/>
    <w:rsid w:val="00750A28"/>
    <w:rsid w:val="0075282A"/>
    <w:rsid w:val="0075351C"/>
    <w:rsid w:val="007548C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804C6"/>
    <w:rsid w:val="00780C2D"/>
    <w:rsid w:val="007816F3"/>
    <w:rsid w:val="007818A0"/>
    <w:rsid w:val="007830C4"/>
    <w:rsid w:val="00783B3B"/>
    <w:rsid w:val="00786823"/>
    <w:rsid w:val="00787FC5"/>
    <w:rsid w:val="00790035"/>
    <w:rsid w:val="0079288D"/>
    <w:rsid w:val="007929E3"/>
    <w:rsid w:val="00792B96"/>
    <w:rsid w:val="007956D6"/>
    <w:rsid w:val="00795A52"/>
    <w:rsid w:val="007A069C"/>
    <w:rsid w:val="007A0A73"/>
    <w:rsid w:val="007A272D"/>
    <w:rsid w:val="007A2CDC"/>
    <w:rsid w:val="007A36F2"/>
    <w:rsid w:val="007A6B75"/>
    <w:rsid w:val="007A6E80"/>
    <w:rsid w:val="007B1AA2"/>
    <w:rsid w:val="007B366E"/>
    <w:rsid w:val="007B3BD3"/>
    <w:rsid w:val="007B4B83"/>
    <w:rsid w:val="007B69D8"/>
    <w:rsid w:val="007B7022"/>
    <w:rsid w:val="007B7245"/>
    <w:rsid w:val="007C0F9E"/>
    <w:rsid w:val="007C253B"/>
    <w:rsid w:val="007C411D"/>
    <w:rsid w:val="007D00BF"/>
    <w:rsid w:val="007D018B"/>
    <w:rsid w:val="007D0376"/>
    <w:rsid w:val="007D10D9"/>
    <w:rsid w:val="007D2173"/>
    <w:rsid w:val="007D2197"/>
    <w:rsid w:val="007D2E38"/>
    <w:rsid w:val="007D44AB"/>
    <w:rsid w:val="007D69E9"/>
    <w:rsid w:val="007D7401"/>
    <w:rsid w:val="007D7A05"/>
    <w:rsid w:val="007E0131"/>
    <w:rsid w:val="007E06FA"/>
    <w:rsid w:val="007E1423"/>
    <w:rsid w:val="007E1D25"/>
    <w:rsid w:val="007E2DC5"/>
    <w:rsid w:val="007E3C17"/>
    <w:rsid w:val="007E6872"/>
    <w:rsid w:val="007E7201"/>
    <w:rsid w:val="007E7C83"/>
    <w:rsid w:val="007F0214"/>
    <w:rsid w:val="007F0EFE"/>
    <w:rsid w:val="007F170C"/>
    <w:rsid w:val="007F47FD"/>
    <w:rsid w:val="007F6485"/>
    <w:rsid w:val="00800B48"/>
    <w:rsid w:val="00801196"/>
    <w:rsid w:val="00801C17"/>
    <w:rsid w:val="008052B8"/>
    <w:rsid w:val="00805DAD"/>
    <w:rsid w:val="00815462"/>
    <w:rsid w:val="008168DE"/>
    <w:rsid w:val="00816E05"/>
    <w:rsid w:val="00816EC8"/>
    <w:rsid w:val="00820C2C"/>
    <w:rsid w:val="008218AD"/>
    <w:rsid w:val="00821E0F"/>
    <w:rsid w:val="0082370E"/>
    <w:rsid w:val="008259EB"/>
    <w:rsid w:val="0083068D"/>
    <w:rsid w:val="00832855"/>
    <w:rsid w:val="00833B30"/>
    <w:rsid w:val="00834D63"/>
    <w:rsid w:val="0083506B"/>
    <w:rsid w:val="00835220"/>
    <w:rsid w:val="00835677"/>
    <w:rsid w:val="0083772C"/>
    <w:rsid w:val="0084035F"/>
    <w:rsid w:val="00840834"/>
    <w:rsid w:val="00841C38"/>
    <w:rsid w:val="008449CD"/>
    <w:rsid w:val="00847287"/>
    <w:rsid w:val="00847C05"/>
    <w:rsid w:val="00850734"/>
    <w:rsid w:val="008507A5"/>
    <w:rsid w:val="008542D5"/>
    <w:rsid w:val="00854512"/>
    <w:rsid w:val="00855829"/>
    <w:rsid w:val="00856E0E"/>
    <w:rsid w:val="0086299F"/>
    <w:rsid w:val="008635EB"/>
    <w:rsid w:val="00863788"/>
    <w:rsid w:val="008655F0"/>
    <w:rsid w:val="00865619"/>
    <w:rsid w:val="00866BFB"/>
    <w:rsid w:val="00867E01"/>
    <w:rsid w:val="00872398"/>
    <w:rsid w:val="008726E7"/>
    <w:rsid w:val="0087521B"/>
    <w:rsid w:val="00880696"/>
    <w:rsid w:val="00884425"/>
    <w:rsid w:val="00885D05"/>
    <w:rsid w:val="008864C7"/>
    <w:rsid w:val="00887296"/>
    <w:rsid w:val="008879E3"/>
    <w:rsid w:val="008924D9"/>
    <w:rsid w:val="00893DB8"/>
    <w:rsid w:val="00893EC2"/>
    <w:rsid w:val="0089761B"/>
    <w:rsid w:val="00897FE8"/>
    <w:rsid w:val="008A004B"/>
    <w:rsid w:val="008A1296"/>
    <w:rsid w:val="008A1798"/>
    <w:rsid w:val="008A1ADC"/>
    <w:rsid w:val="008A2D00"/>
    <w:rsid w:val="008A5380"/>
    <w:rsid w:val="008A7F8E"/>
    <w:rsid w:val="008B07E0"/>
    <w:rsid w:val="008B3673"/>
    <w:rsid w:val="008B5803"/>
    <w:rsid w:val="008B5C4B"/>
    <w:rsid w:val="008C0583"/>
    <w:rsid w:val="008C0E82"/>
    <w:rsid w:val="008C25B5"/>
    <w:rsid w:val="008C27C3"/>
    <w:rsid w:val="008C2887"/>
    <w:rsid w:val="008C2ACA"/>
    <w:rsid w:val="008C4697"/>
    <w:rsid w:val="008C4924"/>
    <w:rsid w:val="008C5E73"/>
    <w:rsid w:val="008C631E"/>
    <w:rsid w:val="008D0B23"/>
    <w:rsid w:val="008D1AD9"/>
    <w:rsid w:val="008D1F23"/>
    <w:rsid w:val="008D2832"/>
    <w:rsid w:val="008D4A76"/>
    <w:rsid w:val="008D7ACA"/>
    <w:rsid w:val="008E024F"/>
    <w:rsid w:val="008E034F"/>
    <w:rsid w:val="008E3CB5"/>
    <w:rsid w:val="008E668F"/>
    <w:rsid w:val="008E7B9E"/>
    <w:rsid w:val="008F001C"/>
    <w:rsid w:val="008F29F3"/>
    <w:rsid w:val="008F36EB"/>
    <w:rsid w:val="008F58D7"/>
    <w:rsid w:val="008F6AC3"/>
    <w:rsid w:val="00901AAA"/>
    <w:rsid w:val="00902776"/>
    <w:rsid w:val="00905EC1"/>
    <w:rsid w:val="009105E7"/>
    <w:rsid w:val="009115AB"/>
    <w:rsid w:val="00912763"/>
    <w:rsid w:val="009128FD"/>
    <w:rsid w:val="0091433F"/>
    <w:rsid w:val="0091535F"/>
    <w:rsid w:val="00916649"/>
    <w:rsid w:val="0091697E"/>
    <w:rsid w:val="00917B13"/>
    <w:rsid w:val="009200B9"/>
    <w:rsid w:val="00923E39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46839"/>
    <w:rsid w:val="00946A18"/>
    <w:rsid w:val="00951AD2"/>
    <w:rsid w:val="00951DF8"/>
    <w:rsid w:val="00953ACB"/>
    <w:rsid w:val="00955037"/>
    <w:rsid w:val="00955462"/>
    <w:rsid w:val="00956699"/>
    <w:rsid w:val="00957FC4"/>
    <w:rsid w:val="00961344"/>
    <w:rsid w:val="00961F3B"/>
    <w:rsid w:val="00962D37"/>
    <w:rsid w:val="0097031E"/>
    <w:rsid w:val="00971420"/>
    <w:rsid w:val="00971873"/>
    <w:rsid w:val="0097267A"/>
    <w:rsid w:val="00977109"/>
    <w:rsid w:val="0098341E"/>
    <w:rsid w:val="0098586C"/>
    <w:rsid w:val="00987060"/>
    <w:rsid w:val="00992874"/>
    <w:rsid w:val="00992B41"/>
    <w:rsid w:val="00993339"/>
    <w:rsid w:val="00993ABA"/>
    <w:rsid w:val="00994BA7"/>
    <w:rsid w:val="00995008"/>
    <w:rsid w:val="00995B46"/>
    <w:rsid w:val="0099719E"/>
    <w:rsid w:val="009A0117"/>
    <w:rsid w:val="009A1E2A"/>
    <w:rsid w:val="009A3F73"/>
    <w:rsid w:val="009A42C7"/>
    <w:rsid w:val="009A491C"/>
    <w:rsid w:val="009A57D6"/>
    <w:rsid w:val="009A6222"/>
    <w:rsid w:val="009A7470"/>
    <w:rsid w:val="009B04E2"/>
    <w:rsid w:val="009B2534"/>
    <w:rsid w:val="009B2878"/>
    <w:rsid w:val="009B2919"/>
    <w:rsid w:val="009B353E"/>
    <w:rsid w:val="009B5773"/>
    <w:rsid w:val="009C0F1E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E0AC8"/>
    <w:rsid w:val="009E1129"/>
    <w:rsid w:val="009E3205"/>
    <w:rsid w:val="009E67F0"/>
    <w:rsid w:val="009F164B"/>
    <w:rsid w:val="009F186F"/>
    <w:rsid w:val="009F2767"/>
    <w:rsid w:val="009F3A30"/>
    <w:rsid w:val="00A0098A"/>
    <w:rsid w:val="00A01C3A"/>
    <w:rsid w:val="00A01F59"/>
    <w:rsid w:val="00A02E5C"/>
    <w:rsid w:val="00A06963"/>
    <w:rsid w:val="00A077AC"/>
    <w:rsid w:val="00A1017C"/>
    <w:rsid w:val="00A145F0"/>
    <w:rsid w:val="00A14C16"/>
    <w:rsid w:val="00A14D57"/>
    <w:rsid w:val="00A20B18"/>
    <w:rsid w:val="00A20C34"/>
    <w:rsid w:val="00A24599"/>
    <w:rsid w:val="00A250FF"/>
    <w:rsid w:val="00A25464"/>
    <w:rsid w:val="00A258FD"/>
    <w:rsid w:val="00A26C8A"/>
    <w:rsid w:val="00A31D5D"/>
    <w:rsid w:val="00A31F39"/>
    <w:rsid w:val="00A32207"/>
    <w:rsid w:val="00A34061"/>
    <w:rsid w:val="00A35C38"/>
    <w:rsid w:val="00A35C3F"/>
    <w:rsid w:val="00A361E6"/>
    <w:rsid w:val="00A409A0"/>
    <w:rsid w:val="00A41E87"/>
    <w:rsid w:val="00A4502F"/>
    <w:rsid w:val="00A46E7D"/>
    <w:rsid w:val="00A47D33"/>
    <w:rsid w:val="00A50614"/>
    <w:rsid w:val="00A50BBD"/>
    <w:rsid w:val="00A515E3"/>
    <w:rsid w:val="00A53CD8"/>
    <w:rsid w:val="00A56723"/>
    <w:rsid w:val="00A56F58"/>
    <w:rsid w:val="00A56F5E"/>
    <w:rsid w:val="00A577E1"/>
    <w:rsid w:val="00A60FF2"/>
    <w:rsid w:val="00A618A1"/>
    <w:rsid w:val="00A632D0"/>
    <w:rsid w:val="00A635BC"/>
    <w:rsid w:val="00A65412"/>
    <w:rsid w:val="00A65F25"/>
    <w:rsid w:val="00A666AB"/>
    <w:rsid w:val="00A70548"/>
    <w:rsid w:val="00A71578"/>
    <w:rsid w:val="00A721BD"/>
    <w:rsid w:val="00A722BE"/>
    <w:rsid w:val="00A76278"/>
    <w:rsid w:val="00A768F3"/>
    <w:rsid w:val="00A76C72"/>
    <w:rsid w:val="00A81116"/>
    <w:rsid w:val="00A81311"/>
    <w:rsid w:val="00A8334E"/>
    <w:rsid w:val="00A848CC"/>
    <w:rsid w:val="00A84DCF"/>
    <w:rsid w:val="00A850C5"/>
    <w:rsid w:val="00A900BC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75F"/>
    <w:rsid w:val="00AB3A3E"/>
    <w:rsid w:val="00AB3DF4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73C6"/>
    <w:rsid w:val="00AE6223"/>
    <w:rsid w:val="00AF0A33"/>
    <w:rsid w:val="00AF0A35"/>
    <w:rsid w:val="00AF199C"/>
    <w:rsid w:val="00AF217E"/>
    <w:rsid w:val="00AF2260"/>
    <w:rsid w:val="00AF37A8"/>
    <w:rsid w:val="00AF48A0"/>
    <w:rsid w:val="00AF676C"/>
    <w:rsid w:val="00AF6EE8"/>
    <w:rsid w:val="00AF6FF3"/>
    <w:rsid w:val="00AF7D1A"/>
    <w:rsid w:val="00B02E8F"/>
    <w:rsid w:val="00B0465E"/>
    <w:rsid w:val="00B04AE9"/>
    <w:rsid w:val="00B05408"/>
    <w:rsid w:val="00B066F8"/>
    <w:rsid w:val="00B10B64"/>
    <w:rsid w:val="00B10CAE"/>
    <w:rsid w:val="00B13003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259E9"/>
    <w:rsid w:val="00B31718"/>
    <w:rsid w:val="00B3324C"/>
    <w:rsid w:val="00B33367"/>
    <w:rsid w:val="00B33B14"/>
    <w:rsid w:val="00B363FE"/>
    <w:rsid w:val="00B409B5"/>
    <w:rsid w:val="00B4166B"/>
    <w:rsid w:val="00B427B5"/>
    <w:rsid w:val="00B436BD"/>
    <w:rsid w:val="00B4418A"/>
    <w:rsid w:val="00B449C4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6EB2"/>
    <w:rsid w:val="00B67DD4"/>
    <w:rsid w:val="00B70BFA"/>
    <w:rsid w:val="00B73B8E"/>
    <w:rsid w:val="00B745B8"/>
    <w:rsid w:val="00B74C94"/>
    <w:rsid w:val="00B76D2C"/>
    <w:rsid w:val="00B77050"/>
    <w:rsid w:val="00B77ABD"/>
    <w:rsid w:val="00B8288D"/>
    <w:rsid w:val="00B849AE"/>
    <w:rsid w:val="00B84E82"/>
    <w:rsid w:val="00B85F49"/>
    <w:rsid w:val="00B9353F"/>
    <w:rsid w:val="00B94EEA"/>
    <w:rsid w:val="00B951D9"/>
    <w:rsid w:val="00B96957"/>
    <w:rsid w:val="00B971D7"/>
    <w:rsid w:val="00BA3A5E"/>
    <w:rsid w:val="00BA5DF9"/>
    <w:rsid w:val="00BA701F"/>
    <w:rsid w:val="00BB0233"/>
    <w:rsid w:val="00BB0D84"/>
    <w:rsid w:val="00BB10CF"/>
    <w:rsid w:val="00BB18BC"/>
    <w:rsid w:val="00BB2C7A"/>
    <w:rsid w:val="00BB2E20"/>
    <w:rsid w:val="00BB4A9F"/>
    <w:rsid w:val="00BB4F9C"/>
    <w:rsid w:val="00BB5CF9"/>
    <w:rsid w:val="00BB667B"/>
    <w:rsid w:val="00BB6C8D"/>
    <w:rsid w:val="00BC1D73"/>
    <w:rsid w:val="00BC523D"/>
    <w:rsid w:val="00BC7139"/>
    <w:rsid w:val="00BC7D8E"/>
    <w:rsid w:val="00BD1937"/>
    <w:rsid w:val="00BD2F7B"/>
    <w:rsid w:val="00BD3D73"/>
    <w:rsid w:val="00BE01B4"/>
    <w:rsid w:val="00BE3882"/>
    <w:rsid w:val="00BE59F0"/>
    <w:rsid w:val="00BE79EE"/>
    <w:rsid w:val="00BE7E58"/>
    <w:rsid w:val="00BF2F7D"/>
    <w:rsid w:val="00BF614C"/>
    <w:rsid w:val="00C021AC"/>
    <w:rsid w:val="00C0267B"/>
    <w:rsid w:val="00C03BA1"/>
    <w:rsid w:val="00C054C5"/>
    <w:rsid w:val="00C06AD5"/>
    <w:rsid w:val="00C06C05"/>
    <w:rsid w:val="00C12A72"/>
    <w:rsid w:val="00C15447"/>
    <w:rsid w:val="00C17840"/>
    <w:rsid w:val="00C24A42"/>
    <w:rsid w:val="00C24F09"/>
    <w:rsid w:val="00C2570E"/>
    <w:rsid w:val="00C25A08"/>
    <w:rsid w:val="00C260E8"/>
    <w:rsid w:val="00C27A5C"/>
    <w:rsid w:val="00C30312"/>
    <w:rsid w:val="00C30F96"/>
    <w:rsid w:val="00C311EC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55A"/>
    <w:rsid w:val="00C60C53"/>
    <w:rsid w:val="00C61466"/>
    <w:rsid w:val="00C63A26"/>
    <w:rsid w:val="00C706C5"/>
    <w:rsid w:val="00C7182D"/>
    <w:rsid w:val="00C729DD"/>
    <w:rsid w:val="00C76064"/>
    <w:rsid w:val="00C771D5"/>
    <w:rsid w:val="00C7755F"/>
    <w:rsid w:val="00C829BE"/>
    <w:rsid w:val="00C8612E"/>
    <w:rsid w:val="00C86F6B"/>
    <w:rsid w:val="00C87127"/>
    <w:rsid w:val="00C910C2"/>
    <w:rsid w:val="00C91565"/>
    <w:rsid w:val="00C91CF0"/>
    <w:rsid w:val="00C91FDE"/>
    <w:rsid w:val="00C94CB8"/>
    <w:rsid w:val="00CA0C13"/>
    <w:rsid w:val="00CA2D52"/>
    <w:rsid w:val="00CA3F1F"/>
    <w:rsid w:val="00CA47E4"/>
    <w:rsid w:val="00CA5895"/>
    <w:rsid w:val="00CA7108"/>
    <w:rsid w:val="00CA7260"/>
    <w:rsid w:val="00CB0575"/>
    <w:rsid w:val="00CB1D6B"/>
    <w:rsid w:val="00CB2041"/>
    <w:rsid w:val="00CB2CAD"/>
    <w:rsid w:val="00CB3F43"/>
    <w:rsid w:val="00CB5B01"/>
    <w:rsid w:val="00CB662E"/>
    <w:rsid w:val="00CB6746"/>
    <w:rsid w:val="00CB7297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2D7F"/>
    <w:rsid w:val="00CF475D"/>
    <w:rsid w:val="00CF4D34"/>
    <w:rsid w:val="00CF4DA8"/>
    <w:rsid w:val="00CF7681"/>
    <w:rsid w:val="00D02D20"/>
    <w:rsid w:val="00D07B11"/>
    <w:rsid w:val="00D11F6E"/>
    <w:rsid w:val="00D12D1B"/>
    <w:rsid w:val="00D13C50"/>
    <w:rsid w:val="00D17937"/>
    <w:rsid w:val="00D20329"/>
    <w:rsid w:val="00D20342"/>
    <w:rsid w:val="00D21D5B"/>
    <w:rsid w:val="00D240D7"/>
    <w:rsid w:val="00D25822"/>
    <w:rsid w:val="00D261EA"/>
    <w:rsid w:val="00D30E14"/>
    <w:rsid w:val="00D30FE6"/>
    <w:rsid w:val="00D32249"/>
    <w:rsid w:val="00D33975"/>
    <w:rsid w:val="00D3398A"/>
    <w:rsid w:val="00D4100D"/>
    <w:rsid w:val="00D41C56"/>
    <w:rsid w:val="00D47AC8"/>
    <w:rsid w:val="00D47F42"/>
    <w:rsid w:val="00D52125"/>
    <w:rsid w:val="00D526AE"/>
    <w:rsid w:val="00D532E1"/>
    <w:rsid w:val="00D53FDF"/>
    <w:rsid w:val="00D56EB2"/>
    <w:rsid w:val="00D5788B"/>
    <w:rsid w:val="00D6275F"/>
    <w:rsid w:val="00D65470"/>
    <w:rsid w:val="00D70A0D"/>
    <w:rsid w:val="00D71C27"/>
    <w:rsid w:val="00D72323"/>
    <w:rsid w:val="00D72624"/>
    <w:rsid w:val="00D73A0C"/>
    <w:rsid w:val="00D74673"/>
    <w:rsid w:val="00D75A70"/>
    <w:rsid w:val="00D77962"/>
    <w:rsid w:val="00D801F0"/>
    <w:rsid w:val="00D822BE"/>
    <w:rsid w:val="00D82939"/>
    <w:rsid w:val="00D838F4"/>
    <w:rsid w:val="00D84124"/>
    <w:rsid w:val="00D854E0"/>
    <w:rsid w:val="00D864B0"/>
    <w:rsid w:val="00D87B35"/>
    <w:rsid w:val="00D91610"/>
    <w:rsid w:val="00D91780"/>
    <w:rsid w:val="00D94BED"/>
    <w:rsid w:val="00D96171"/>
    <w:rsid w:val="00DA0D9E"/>
    <w:rsid w:val="00DA162F"/>
    <w:rsid w:val="00DA52BE"/>
    <w:rsid w:val="00DA52EF"/>
    <w:rsid w:val="00DA5656"/>
    <w:rsid w:val="00DA67D1"/>
    <w:rsid w:val="00DB0999"/>
    <w:rsid w:val="00DB1609"/>
    <w:rsid w:val="00DB2B43"/>
    <w:rsid w:val="00DB5AB3"/>
    <w:rsid w:val="00DB6BF2"/>
    <w:rsid w:val="00DB7C9C"/>
    <w:rsid w:val="00DC087E"/>
    <w:rsid w:val="00DC0EC9"/>
    <w:rsid w:val="00DC15DF"/>
    <w:rsid w:val="00DC3ADA"/>
    <w:rsid w:val="00DC4E03"/>
    <w:rsid w:val="00DC5519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70FD"/>
    <w:rsid w:val="00DE13C3"/>
    <w:rsid w:val="00DE26FC"/>
    <w:rsid w:val="00DE2703"/>
    <w:rsid w:val="00DE57E1"/>
    <w:rsid w:val="00DE7826"/>
    <w:rsid w:val="00DF0FD8"/>
    <w:rsid w:val="00DF2C50"/>
    <w:rsid w:val="00DF5BE1"/>
    <w:rsid w:val="00E0018B"/>
    <w:rsid w:val="00E00BF9"/>
    <w:rsid w:val="00E0113C"/>
    <w:rsid w:val="00E02944"/>
    <w:rsid w:val="00E03B03"/>
    <w:rsid w:val="00E05CBE"/>
    <w:rsid w:val="00E05DCA"/>
    <w:rsid w:val="00E06660"/>
    <w:rsid w:val="00E06ED6"/>
    <w:rsid w:val="00E105F5"/>
    <w:rsid w:val="00E12F48"/>
    <w:rsid w:val="00E141AF"/>
    <w:rsid w:val="00E159FF"/>
    <w:rsid w:val="00E15E19"/>
    <w:rsid w:val="00E17154"/>
    <w:rsid w:val="00E20AD9"/>
    <w:rsid w:val="00E25476"/>
    <w:rsid w:val="00E25807"/>
    <w:rsid w:val="00E25976"/>
    <w:rsid w:val="00E25A2C"/>
    <w:rsid w:val="00E26A29"/>
    <w:rsid w:val="00E32C1C"/>
    <w:rsid w:val="00E3322D"/>
    <w:rsid w:val="00E34704"/>
    <w:rsid w:val="00E352B0"/>
    <w:rsid w:val="00E36DD6"/>
    <w:rsid w:val="00E37B69"/>
    <w:rsid w:val="00E453C5"/>
    <w:rsid w:val="00E50C2B"/>
    <w:rsid w:val="00E547DD"/>
    <w:rsid w:val="00E6000B"/>
    <w:rsid w:val="00E600BE"/>
    <w:rsid w:val="00E60437"/>
    <w:rsid w:val="00E609DB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5778"/>
    <w:rsid w:val="00E76686"/>
    <w:rsid w:val="00E80093"/>
    <w:rsid w:val="00E81A2A"/>
    <w:rsid w:val="00E83CBF"/>
    <w:rsid w:val="00E85741"/>
    <w:rsid w:val="00E85D7F"/>
    <w:rsid w:val="00E86745"/>
    <w:rsid w:val="00E904D1"/>
    <w:rsid w:val="00E911C6"/>
    <w:rsid w:val="00E97094"/>
    <w:rsid w:val="00EA0D0E"/>
    <w:rsid w:val="00EA1C89"/>
    <w:rsid w:val="00EA1CB6"/>
    <w:rsid w:val="00EB0248"/>
    <w:rsid w:val="00EB1F5B"/>
    <w:rsid w:val="00EB3F71"/>
    <w:rsid w:val="00EB59E0"/>
    <w:rsid w:val="00EB70F9"/>
    <w:rsid w:val="00EB7F81"/>
    <w:rsid w:val="00EC098A"/>
    <w:rsid w:val="00EC1154"/>
    <w:rsid w:val="00EC2AA4"/>
    <w:rsid w:val="00EC41F7"/>
    <w:rsid w:val="00EC4AB7"/>
    <w:rsid w:val="00EC6C43"/>
    <w:rsid w:val="00ED0AE9"/>
    <w:rsid w:val="00ED3653"/>
    <w:rsid w:val="00ED38B3"/>
    <w:rsid w:val="00ED3F8B"/>
    <w:rsid w:val="00ED47F1"/>
    <w:rsid w:val="00ED7035"/>
    <w:rsid w:val="00EE4275"/>
    <w:rsid w:val="00EE6CCE"/>
    <w:rsid w:val="00EE7E9F"/>
    <w:rsid w:val="00EF0339"/>
    <w:rsid w:val="00EF0647"/>
    <w:rsid w:val="00EF2785"/>
    <w:rsid w:val="00EF3409"/>
    <w:rsid w:val="00EF3BC9"/>
    <w:rsid w:val="00EF5656"/>
    <w:rsid w:val="00EF6B26"/>
    <w:rsid w:val="00EF6C70"/>
    <w:rsid w:val="00EF6E7D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3FE"/>
    <w:rsid w:val="00F076D8"/>
    <w:rsid w:val="00F11F95"/>
    <w:rsid w:val="00F12A47"/>
    <w:rsid w:val="00F145E8"/>
    <w:rsid w:val="00F14ED6"/>
    <w:rsid w:val="00F16119"/>
    <w:rsid w:val="00F166E4"/>
    <w:rsid w:val="00F2101D"/>
    <w:rsid w:val="00F21D8A"/>
    <w:rsid w:val="00F24025"/>
    <w:rsid w:val="00F26DC0"/>
    <w:rsid w:val="00F27AF3"/>
    <w:rsid w:val="00F33F0C"/>
    <w:rsid w:val="00F3568B"/>
    <w:rsid w:val="00F35B4D"/>
    <w:rsid w:val="00F40AA5"/>
    <w:rsid w:val="00F43DE3"/>
    <w:rsid w:val="00F4540E"/>
    <w:rsid w:val="00F45DC3"/>
    <w:rsid w:val="00F47087"/>
    <w:rsid w:val="00F51323"/>
    <w:rsid w:val="00F514EC"/>
    <w:rsid w:val="00F528B2"/>
    <w:rsid w:val="00F529EA"/>
    <w:rsid w:val="00F54589"/>
    <w:rsid w:val="00F56D28"/>
    <w:rsid w:val="00F601AA"/>
    <w:rsid w:val="00F6058B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4524"/>
    <w:rsid w:val="00F74E17"/>
    <w:rsid w:val="00F76CA6"/>
    <w:rsid w:val="00F76D96"/>
    <w:rsid w:val="00F80043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9E2"/>
    <w:rsid w:val="00F94E0A"/>
    <w:rsid w:val="00F95EC6"/>
    <w:rsid w:val="00F96B2E"/>
    <w:rsid w:val="00F96FD9"/>
    <w:rsid w:val="00F97F15"/>
    <w:rsid w:val="00FA1619"/>
    <w:rsid w:val="00FA3501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AB"/>
    <w:rsid w:val="00FB4AF6"/>
    <w:rsid w:val="00FB4D6B"/>
    <w:rsid w:val="00FB6F84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6C71"/>
    <w:rsid w:val="00FD72FC"/>
    <w:rsid w:val="00FE211D"/>
    <w:rsid w:val="00FE320B"/>
    <w:rsid w:val="00FE4598"/>
    <w:rsid w:val="00FE6317"/>
    <w:rsid w:val="00FF1187"/>
    <w:rsid w:val="00FF2938"/>
    <w:rsid w:val="00FF296A"/>
    <w:rsid w:val="00FF2E7F"/>
    <w:rsid w:val="00FF59DA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caption" w:uiPriority="35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ind w:left="36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aliases w:val="Legenda Quadro,titulo 1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uiPriority w:val="59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aliases w:val="Legenda Quadro Char,titulo 1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uiPriority w:val="35"/>
    <w:locked/>
    <w:rsid w:val="003E304E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3E304E"/>
    <w:pPr>
      <w:spacing w:before="23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01053A"/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01053A"/>
    <w:pPr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jpeg"/><Relationship Id="rId27" Type="http://schemas.openxmlformats.org/officeDocument/2006/relationships/footer" Target="footer2.xml"/><Relationship Id="rId30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886023-6FCB-46CA-B9EB-95D4DFDBCA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343</TotalTime>
  <Pages>22</Pages>
  <Words>3192</Words>
  <Characters>18710</Characters>
  <Application>Microsoft Office Word</Application>
  <DocSecurity>0</DocSecurity>
  <Lines>155</Lines>
  <Paragraphs>43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Nº</vt:lpstr>
      <vt:lpstr>Nº</vt:lpstr>
    </vt:vector>
  </TitlesOfParts>
  <Company>Hewlett-Packard Company</Company>
  <LinksUpToDate>false</LinksUpToDate>
  <CharactersWithSpaces>21859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22</cp:revision>
  <cp:lastPrinted>2020-12-07T13:55:00Z</cp:lastPrinted>
  <dcterms:created xsi:type="dcterms:W3CDTF">2020-11-04T13:38:00Z</dcterms:created>
  <dcterms:modified xsi:type="dcterms:W3CDTF">2020-12-07T13:56:00Z</dcterms:modified>
</cp:coreProperties>
</file>