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2EE01" w14:textId="77777777" w:rsidR="00493AE5" w:rsidRDefault="004237CD" w:rsidP="00AE030C">
      <w:pPr>
        <w:jc w:val="center"/>
      </w:pPr>
      <w:r>
        <w:rPr>
          <w:rFonts w:ascii="Arial" w:hAnsi="Arial" w:cs="Arial"/>
          <w:noProof/>
          <w:color w:val="222222"/>
        </w:rPr>
        <w:drawing>
          <wp:inline distT="0" distB="0" distL="0" distR="0" wp14:anchorId="7B976506" wp14:editId="7A0B9368">
            <wp:extent cx="3552825" cy="638175"/>
            <wp:effectExtent l="19050" t="0" r="9525" b="0"/>
            <wp:docPr id="1" name="Imagem 1" descr="Y:\2021\MODELOS  2021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2021\MODELOS  2021\LOGO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C7163C6" w14:textId="4E6A088F" w:rsidR="00036ED1" w:rsidRPr="00D505AE" w:rsidRDefault="00036ED1" w:rsidP="00036ED1">
      <w:pPr>
        <w:shd w:val="clear" w:color="auto" w:fill="FFFFFF"/>
        <w:spacing w:after="0" w:line="240" w:lineRule="auto"/>
        <w:jc w:val="both"/>
        <w:rPr>
          <w:rFonts w:eastAsia="Times New Roman" w:cs="Arial"/>
          <w:color w:val="222222"/>
          <w:sz w:val="28"/>
          <w:szCs w:val="28"/>
        </w:rPr>
      </w:pPr>
      <w:r w:rsidRPr="00D732C0">
        <w:rPr>
          <w:sz w:val="28"/>
          <w:szCs w:val="28"/>
        </w:rPr>
        <w:t xml:space="preserve">Conforme entendimentos mantidos com a Diretora da Diretoria de Licenciamento Ambiental da Secretaria Municipal de Meio Ambiente, Recursos Hídricos e Sustentabilidade (SMARHS), acerca da necessidade ou não de Licença Ambiental para as obras </w:t>
      </w:r>
      <w:r w:rsidRPr="004909C1">
        <w:rPr>
          <w:sz w:val="28"/>
          <w:szCs w:val="28"/>
        </w:rPr>
        <w:t>de</w:t>
      </w:r>
      <w:r w:rsidRPr="004909C1">
        <w:rPr>
          <w:b/>
          <w:bCs/>
          <w:sz w:val="28"/>
          <w:szCs w:val="28"/>
        </w:rPr>
        <w:t xml:space="preserve"> </w:t>
      </w:r>
      <w:r w:rsidR="004638B5" w:rsidRPr="004638B5">
        <w:rPr>
          <w:b/>
          <w:bCs/>
          <w:sz w:val="28"/>
          <w:szCs w:val="28"/>
        </w:rPr>
        <w:t xml:space="preserve">Reforma </w:t>
      </w:r>
      <w:r w:rsidR="004638B5">
        <w:rPr>
          <w:b/>
          <w:bCs/>
          <w:sz w:val="28"/>
          <w:szCs w:val="28"/>
        </w:rPr>
        <w:t>e</w:t>
      </w:r>
      <w:r w:rsidR="004638B5" w:rsidRPr="004638B5">
        <w:rPr>
          <w:b/>
          <w:bCs/>
          <w:sz w:val="28"/>
          <w:szCs w:val="28"/>
        </w:rPr>
        <w:t xml:space="preserve">m Edificação </w:t>
      </w:r>
      <w:r w:rsidR="004638B5">
        <w:rPr>
          <w:b/>
          <w:bCs/>
          <w:sz w:val="28"/>
          <w:szCs w:val="28"/>
        </w:rPr>
        <w:t>p</w:t>
      </w:r>
      <w:r w:rsidR="004638B5" w:rsidRPr="004638B5">
        <w:rPr>
          <w:b/>
          <w:bCs/>
          <w:sz w:val="28"/>
          <w:szCs w:val="28"/>
        </w:rPr>
        <w:t xml:space="preserve">ara Implantação </w:t>
      </w:r>
      <w:r w:rsidR="004638B5">
        <w:rPr>
          <w:b/>
          <w:bCs/>
          <w:sz w:val="28"/>
          <w:szCs w:val="28"/>
        </w:rPr>
        <w:t>d</w:t>
      </w:r>
      <w:r w:rsidR="004638B5" w:rsidRPr="004638B5">
        <w:rPr>
          <w:b/>
          <w:bCs/>
          <w:sz w:val="28"/>
          <w:szCs w:val="28"/>
        </w:rPr>
        <w:t xml:space="preserve">o Restaurante Popular </w:t>
      </w:r>
      <w:r w:rsidR="004638B5">
        <w:rPr>
          <w:b/>
          <w:bCs/>
          <w:sz w:val="28"/>
          <w:szCs w:val="28"/>
        </w:rPr>
        <w:t>e</w:t>
      </w:r>
      <w:r w:rsidR="004638B5" w:rsidRPr="004638B5">
        <w:rPr>
          <w:b/>
          <w:bCs/>
          <w:sz w:val="28"/>
          <w:szCs w:val="28"/>
        </w:rPr>
        <w:t xml:space="preserve"> Centro </w:t>
      </w:r>
      <w:r w:rsidR="004638B5">
        <w:rPr>
          <w:b/>
          <w:bCs/>
          <w:sz w:val="28"/>
          <w:szCs w:val="28"/>
        </w:rPr>
        <w:t>d</w:t>
      </w:r>
      <w:r w:rsidR="004638B5" w:rsidRPr="004638B5">
        <w:rPr>
          <w:b/>
          <w:bCs/>
          <w:sz w:val="28"/>
          <w:szCs w:val="28"/>
        </w:rPr>
        <w:t xml:space="preserve">e Formação </w:t>
      </w:r>
      <w:r w:rsidR="004638B5">
        <w:rPr>
          <w:b/>
          <w:bCs/>
          <w:sz w:val="28"/>
          <w:szCs w:val="28"/>
        </w:rPr>
        <w:t>e</w:t>
      </w:r>
      <w:r w:rsidR="004638B5" w:rsidRPr="004638B5">
        <w:rPr>
          <w:b/>
          <w:bCs/>
          <w:sz w:val="28"/>
          <w:szCs w:val="28"/>
        </w:rPr>
        <w:t xml:space="preserve">m Gastronomia Popular Da Zona Norte </w:t>
      </w:r>
      <w:r w:rsidRPr="004638B5">
        <w:rPr>
          <w:b/>
          <w:bCs/>
          <w:sz w:val="28"/>
          <w:szCs w:val="28"/>
        </w:rPr>
        <w:t xml:space="preserve">– </w:t>
      </w:r>
      <w:r w:rsidR="004638B5" w:rsidRPr="004638B5">
        <w:rPr>
          <w:b/>
          <w:bCs/>
          <w:sz w:val="28"/>
          <w:szCs w:val="28"/>
        </w:rPr>
        <w:t>Fonseca</w:t>
      </w:r>
      <w:r w:rsidRPr="004638B5">
        <w:rPr>
          <w:b/>
          <w:bCs/>
          <w:sz w:val="28"/>
          <w:szCs w:val="28"/>
        </w:rPr>
        <w:t xml:space="preserve"> - Niterói</w:t>
      </w:r>
      <w:r w:rsidRPr="004638B5">
        <w:rPr>
          <w:sz w:val="28"/>
          <w:szCs w:val="28"/>
        </w:rPr>
        <w:t>,</w:t>
      </w:r>
      <w:r w:rsidRPr="00D732C0">
        <w:rPr>
          <w:sz w:val="28"/>
          <w:szCs w:val="28"/>
        </w:rPr>
        <w:t xml:space="preserve"> venho por meio deste, informar que de acordo com o colocado por àquela Diretoria e também em consonância com as </w:t>
      </w:r>
      <w:r w:rsidRPr="00D732C0">
        <w:rPr>
          <w:rFonts w:eastAsia="Times New Roman" w:cs="Arial"/>
          <w:color w:val="222222"/>
          <w:sz w:val="28"/>
          <w:szCs w:val="28"/>
        </w:rPr>
        <w:t xml:space="preserve">resoluções INEA 52 e </w:t>
      </w:r>
      <w:r w:rsidRPr="00D505AE">
        <w:rPr>
          <w:rFonts w:eastAsia="Times New Roman" w:cs="Arial"/>
          <w:color w:val="222222"/>
          <w:sz w:val="28"/>
          <w:szCs w:val="28"/>
        </w:rPr>
        <w:t>53 a atividade em questão, onde a metragem quadrada </w:t>
      </w:r>
      <w:r w:rsidRPr="00D505AE">
        <w:rPr>
          <w:rFonts w:eastAsia="Times New Roman" w:cs="Arial"/>
          <w:b/>
          <w:bCs/>
          <w:color w:val="222222"/>
          <w:sz w:val="28"/>
          <w:szCs w:val="28"/>
          <w:u w:val="single"/>
        </w:rPr>
        <w:t>não ultrapasse 10.000 m²</w:t>
      </w:r>
      <w:r w:rsidRPr="00D505AE">
        <w:rPr>
          <w:rFonts w:eastAsia="Times New Roman" w:cs="Arial"/>
          <w:color w:val="222222"/>
          <w:sz w:val="28"/>
          <w:szCs w:val="28"/>
        </w:rPr>
        <w:t> desde que </w:t>
      </w:r>
      <w:r w:rsidRPr="00D505AE">
        <w:rPr>
          <w:rFonts w:eastAsia="Times New Roman" w:cs="Arial"/>
          <w:b/>
          <w:bCs/>
          <w:color w:val="222222"/>
          <w:sz w:val="28"/>
          <w:szCs w:val="28"/>
          <w:u w:val="single"/>
        </w:rPr>
        <w:t>não haja movimentação de terra</w:t>
      </w:r>
      <w:r w:rsidRPr="00D505AE">
        <w:rPr>
          <w:rFonts w:eastAsia="Times New Roman" w:cs="Arial"/>
          <w:color w:val="222222"/>
          <w:sz w:val="28"/>
          <w:szCs w:val="28"/>
        </w:rPr>
        <w:t>, será enquadrada como impacto insignificante, o que significa que é dispensado do licenciamento ambiental.</w:t>
      </w:r>
    </w:p>
    <w:p w14:paraId="450D5A60" w14:textId="77777777" w:rsidR="00036ED1" w:rsidRPr="00D505AE" w:rsidRDefault="00036ED1" w:rsidP="00036ED1">
      <w:pPr>
        <w:shd w:val="clear" w:color="auto" w:fill="FFFFFF"/>
        <w:spacing w:after="0" w:line="240" w:lineRule="auto"/>
        <w:jc w:val="both"/>
        <w:rPr>
          <w:rFonts w:eastAsia="Times New Roman" w:cs="Arial"/>
          <w:color w:val="222222"/>
          <w:sz w:val="28"/>
          <w:szCs w:val="28"/>
        </w:rPr>
      </w:pPr>
      <w:r w:rsidRPr="00D505AE">
        <w:rPr>
          <w:rFonts w:eastAsia="Times New Roman" w:cs="Arial"/>
          <w:color w:val="222222"/>
          <w:sz w:val="28"/>
          <w:szCs w:val="28"/>
        </w:rPr>
        <w:t>Abaixo segue o enquadramento. </w:t>
      </w:r>
    </w:p>
    <w:p w14:paraId="2C50FE9A" w14:textId="77777777" w:rsidR="00036ED1" w:rsidRPr="00D505AE" w:rsidRDefault="00036ED1" w:rsidP="00036ED1">
      <w:pPr>
        <w:shd w:val="clear" w:color="auto" w:fill="FFFFFF"/>
        <w:spacing w:after="0" w:line="240" w:lineRule="auto"/>
        <w:jc w:val="both"/>
        <w:rPr>
          <w:rFonts w:eastAsia="Times New Roman" w:cs="Arial"/>
          <w:color w:val="222222"/>
          <w:sz w:val="28"/>
          <w:szCs w:val="28"/>
        </w:rPr>
      </w:pPr>
      <w:r w:rsidRPr="00D505AE">
        <w:rPr>
          <w:rFonts w:eastAsia="Times New Roman" w:cs="Arial"/>
          <w:color w:val="222222"/>
          <w:sz w:val="28"/>
          <w:szCs w:val="28"/>
        </w:rPr>
        <w:t>Atividades- 33.61.12 Construção de muros de contenção e recuperação de taludes. </w:t>
      </w:r>
    </w:p>
    <w:p w14:paraId="3A4418BC" w14:textId="77777777" w:rsidR="00036ED1" w:rsidRPr="00D505AE" w:rsidRDefault="00036ED1" w:rsidP="00036ED1">
      <w:pPr>
        <w:shd w:val="clear" w:color="auto" w:fill="FFFFFF"/>
        <w:spacing w:after="0" w:line="240" w:lineRule="auto"/>
        <w:jc w:val="both"/>
        <w:rPr>
          <w:rFonts w:eastAsia="Times New Roman" w:cs="Arial"/>
          <w:color w:val="222222"/>
          <w:sz w:val="28"/>
          <w:szCs w:val="28"/>
        </w:rPr>
      </w:pPr>
      <w:r w:rsidRPr="00D505AE">
        <w:rPr>
          <w:rFonts w:eastAsia="Times New Roman" w:cs="Arial"/>
          <w:color w:val="222222"/>
          <w:sz w:val="28"/>
          <w:szCs w:val="28"/>
        </w:rPr>
        <w:t>PPIM Insignificante </w:t>
      </w:r>
    </w:p>
    <w:p w14:paraId="6175C660" w14:textId="77777777" w:rsidR="00036ED1" w:rsidRPr="00D505AE" w:rsidRDefault="00036ED1" w:rsidP="00036ED1">
      <w:pPr>
        <w:shd w:val="clear" w:color="auto" w:fill="FFFFFF"/>
        <w:spacing w:after="0" w:line="240" w:lineRule="auto"/>
        <w:jc w:val="both"/>
        <w:rPr>
          <w:rFonts w:eastAsia="Times New Roman" w:cs="Arial"/>
          <w:color w:val="222222"/>
          <w:sz w:val="28"/>
          <w:szCs w:val="28"/>
        </w:rPr>
      </w:pPr>
      <w:r w:rsidRPr="00D505AE">
        <w:rPr>
          <w:rFonts w:eastAsia="Times New Roman" w:cs="Arial"/>
          <w:color w:val="222222"/>
          <w:sz w:val="28"/>
          <w:szCs w:val="28"/>
        </w:rPr>
        <w:t>Critérios CE005</w:t>
      </w:r>
    </w:p>
    <w:p w14:paraId="7E484828" w14:textId="77777777" w:rsidR="00036ED1" w:rsidRPr="00D505AE" w:rsidRDefault="00036ED1" w:rsidP="00036ED1">
      <w:pPr>
        <w:shd w:val="clear" w:color="auto" w:fill="FFFFFF"/>
        <w:spacing w:after="0" w:line="240" w:lineRule="auto"/>
        <w:rPr>
          <w:rFonts w:eastAsia="Times New Roman" w:cs="Arial"/>
          <w:color w:val="222222"/>
          <w:sz w:val="28"/>
          <w:szCs w:val="28"/>
        </w:rPr>
      </w:pPr>
    </w:p>
    <w:p w14:paraId="36052D54" w14:textId="77777777" w:rsidR="00036ED1" w:rsidRPr="00A3041E" w:rsidRDefault="00036ED1" w:rsidP="00036ED1">
      <w:pPr>
        <w:shd w:val="clear" w:color="auto" w:fill="FFFFFF"/>
        <w:spacing w:after="0" w:line="240" w:lineRule="auto"/>
        <w:rPr>
          <w:rFonts w:eastAsia="Times New Roman" w:cs="Arial"/>
          <w:color w:val="222222"/>
          <w:sz w:val="26"/>
          <w:szCs w:val="26"/>
        </w:rPr>
      </w:pPr>
      <w:r w:rsidRPr="00A3041E">
        <w:rPr>
          <w:rFonts w:eastAsia="Times New Roman" w:cs="Arial"/>
          <w:color w:val="222222"/>
          <w:sz w:val="26"/>
          <w:szCs w:val="26"/>
        </w:rPr>
        <w:t>Critério de enquadramento CE005</w:t>
      </w:r>
    </w:p>
    <w:p w14:paraId="7FA8C0A9" w14:textId="77777777" w:rsidR="00036ED1" w:rsidRPr="00A3041E" w:rsidRDefault="00036ED1" w:rsidP="00036ED1">
      <w:pPr>
        <w:shd w:val="clear" w:color="auto" w:fill="FFFFFF"/>
        <w:spacing w:after="0" w:line="240" w:lineRule="auto"/>
        <w:rPr>
          <w:rFonts w:eastAsia="Times New Roman" w:cs="Arial"/>
          <w:color w:val="222222"/>
          <w:sz w:val="26"/>
          <w:szCs w:val="26"/>
        </w:rPr>
      </w:pPr>
      <w:r w:rsidRPr="00A3041E">
        <w:rPr>
          <w:rFonts w:eastAsia="Times New Roman" w:cs="Arial"/>
          <w:color w:val="222222"/>
          <w:sz w:val="26"/>
          <w:szCs w:val="26"/>
        </w:rPr>
        <w:t>Detalhamento do Enquadramento</w:t>
      </w:r>
    </w:p>
    <w:p w14:paraId="07F408BC" w14:textId="77777777" w:rsidR="00036ED1" w:rsidRPr="00A3041E" w:rsidRDefault="00036ED1" w:rsidP="00036ED1">
      <w:pPr>
        <w:shd w:val="clear" w:color="auto" w:fill="FFFFFF"/>
        <w:spacing w:after="0" w:line="240" w:lineRule="auto"/>
        <w:rPr>
          <w:rFonts w:eastAsia="Times New Roman" w:cs="Arial"/>
          <w:color w:val="222222"/>
          <w:sz w:val="26"/>
          <w:szCs w:val="26"/>
        </w:rPr>
      </w:pPr>
      <w:r w:rsidRPr="00A3041E">
        <w:rPr>
          <w:rFonts w:eastAsia="Times New Roman" w:cs="Arial"/>
          <w:color w:val="222222"/>
          <w:sz w:val="26"/>
          <w:szCs w:val="26"/>
        </w:rPr>
        <w:t>a) Critério para determinação de Porte</w:t>
      </w:r>
    </w:p>
    <w:p w14:paraId="37FFD928" w14:textId="77777777" w:rsidR="00036ED1" w:rsidRPr="00A3041E" w:rsidRDefault="00036ED1" w:rsidP="00036ED1">
      <w:pPr>
        <w:shd w:val="clear" w:color="auto" w:fill="FFFFFF"/>
        <w:spacing w:after="0" w:line="240" w:lineRule="auto"/>
        <w:rPr>
          <w:rFonts w:eastAsia="Times New Roman" w:cs="Arial"/>
          <w:color w:val="222222"/>
          <w:sz w:val="26"/>
          <w:szCs w:val="26"/>
        </w:rPr>
      </w:pPr>
      <w:r w:rsidRPr="00A3041E">
        <w:rPr>
          <w:rFonts w:eastAsia="Times New Roman" w:cs="Arial"/>
          <w:color w:val="222222"/>
          <w:sz w:val="26"/>
          <w:szCs w:val="26"/>
        </w:rPr>
        <w:t>Classificação</w:t>
      </w:r>
    </w:p>
    <w:p w14:paraId="6D3AAA98" w14:textId="77777777" w:rsidR="00036ED1" w:rsidRPr="00A3041E" w:rsidRDefault="00036ED1" w:rsidP="00036ED1">
      <w:pPr>
        <w:shd w:val="clear" w:color="auto" w:fill="FFFFFF"/>
        <w:spacing w:after="0" w:line="240" w:lineRule="auto"/>
        <w:rPr>
          <w:rFonts w:eastAsia="Times New Roman" w:cs="Arial"/>
          <w:color w:val="222222"/>
          <w:sz w:val="26"/>
          <w:szCs w:val="26"/>
        </w:rPr>
      </w:pPr>
      <w:r w:rsidRPr="00A3041E">
        <w:rPr>
          <w:rFonts w:eastAsia="Times New Roman" w:cs="Arial"/>
          <w:color w:val="222222"/>
          <w:sz w:val="26"/>
          <w:szCs w:val="26"/>
        </w:rPr>
        <w:t>01 - Extensão da área de intervenção (m²)</w:t>
      </w:r>
    </w:p>
    <w:p w14:paraId="7EAF8BF7" w14:textId="77777777" w:rsidR="00036ED1" w:rsidRPr="00A3041E" w:rsidRDefault="00036ED1" w:rsidP="00036ED1">
      <w:pPr>
        <w:shd w:val="clear" w:color="auto" w:fill="FFFFFF"/>
        <w:spacing w:after="0" w:line="240" w:lineRule="auto"/>
        <w:rPr>
          <w:rFonts w:eastAsia="Times New Roman" w:cs="Arial"/>
          <w:color w:val="222222"/>
          <w:sz w:val="26"/>
          <w:szCs w:val="26"/>
        </w:rPr>
      </w:pPr>
      <w:r w:rsidRPr="00A3041E">
        <w:rPr>
          <w:rFonts w:eastAsia="Times New Roman" w:cs="Arial"/>
          <w:color w:val="222222"/>
          <w:sz w:val="26"/>
          <w:szCs w:val="26"/>
        </w:rPr>
        <w:t>até 200 0</w:t>
      </w:r>
    </w:p>
    <w:p w14:paraId="2F998196" w14:textId="77777777" w:rsidR="00036ED1" w:rsidRPr="00A3041E" w:rsidRDefault="00036ED1" w:rsidP="00036ED1">
      <w:pPr>
        <w:shd w:val="clear" w:color="auto" w:fill="FFFFFF"/>
        <w:spacing w:after="0" w:line="240" w:lineRule="auto"/>
        <w:rPr>
          <w:rFonts w:eastAsia="Times New Roman" w:cs="Arial"/>
          <w:color w:val="222222"/>
          <w:sz w:val="26"/>
          <w:szCs w:val="26"/>
        </w:rPr>
      </w:pPr>
      <w:r w:rsidRPr="00A3041E">
        <w:rPr>
          <w:rFonts w:eastAsia="Times New Roman" w:cs="Arial"/>
          <w:color w:val="222222"/>
          <w:sz w:val="26"/>
          <w:szCs w:val="26"/>
        </w:rPr>
        <w:t>acima de 200, até 1.000 1</w:t>
      </w:r>
    </w:p>
    <w:p w14:paraId="2F0D1EE6" w14:textId="77777777" w:rsidR="00036ED1" w:rsidRPr="00A3041E" w:rsidRDefault="00036ED1" w:rsidP="00036ED1">
      <w:pPr>
        <w:shd w:val="clear" w:color="auto" w:fill="FFFFFF"/>
        <w:spacing w:after="0" w:line="240" w:lineRule="auto"/>
        <w:rPr>
          <w:rFonts w:eastAsia="Times New Roman" w:cs="Arial"/>
          <w:color w:val="222222"/>
          <w:sz w:val="26"/>
          <w:szCs w:val="26"/>
        </w:rPr>
      </w:pPr>
      <w:r w:rsidRPr="00A3041E">
        <w:rPr>
          <w:rFonts w:eastAsia="Times New Roman" w:cs="Arial"/>
          <w:color w:val="222222"/>
          <w:sz w:val="26"/>
          <w:szCs w:val="26"/>
        </w:rPr>
        <w:t>acima de 1.000, até 10.000 2</w:t>
      </w:r>
    </w:p>
    <w:p w14:paraId="25673B5E" w14:textId="77777777" w:rsidR="00036ED1" w:rsidRPr="00A3041E" w:rsidRDefault="00036ED1" w:rsidP="00036ED1">
      <w:pPr>
        <w:shd w:val="clear" w:color="auto" w:fill="FFFFFF"/>
        <w:spacing w:after="0" w:line="240" w:lineRule="auto"/>
        <w:rPr>
          <w:rFonts w:eastAsia="Times New Roman" w:cs="Arial"/>
          <w:color w:val="222222"/>
          <w:sz w:val="26"/>
          <w:szCs w:val="26"/>
        </w:rPr>
      </w:pPr>
      <w:r w:rsidRPr="00A3041E">
        <w:rPr>
          <w:rFonts w:eastAsia="Times New Roman" w:cs="Arial"/>
          <w:color w:val="222222"/>
          <w:sz w:val="26"/>
          <w:szCs w:val="26"/>
        </w:rPr>
        <w:t>acima de 10.000 3</w:t>
      </w:r>
    </w:p>
    <w:p w14:paraId="045D4883" w14:textId="77777777" w:rsidR="00036ED1" w:rsidRPr="00A3041E" w:rsidRDefault="00036ED1" w:rsidP="00036ED1">
      <w:pPr>
        <w:shd w:val="clear" w:color="auto" w:fill="FFFFFF"/>
        <w:spacing w:after="0" w:line="240" w:lineRule="auto"/>
        <w:rPr>
          <w:rFonts w:eastAsia="Times New Roman" w:cs="Arial"/>
          <w:color w:val="222222"/>
          <w:sz w:val="26"/>
          <w:szCs w:val="26"/>
        </w:rPr>
      </w:pPr>
      <w:r w:rsidRPr="00A3041E">
        <w:rPr>
          <w:rFonts w:eastAsia="Times New Roman" w:cs="Arial"/>
          <w:color w:val="222222"/>
          <w:sz w:val="26"/>
          <w:szCs w:val="26"/>
        </w:rPr>
        <w:t>02 - Volume de corte e aterro (m3)</w:t>
      </w:r>
    </w:p>
    <w:p w14:paraId="09B38862" w14:textId="77777777" w:rsidR="00036ED1" w:rsidRPr="00A3041E" w:rsidRDefault="00036ED1" w:rsidP="00036ED1">
      <w:pPr>
        <w:shd w:val="clear" w:color="auto" w:fill="FFFFFF"/>
        <w:spacing w:after="0" w:line="240" w:lineRule="auto"/>
        <w:rPr>
          <w:rFonts w:eastAsia="Times New Roman" w:cs="Arial"/>
          <w:color w:val="222222"/>
          <w:sz w:val="26"/>
          <w:szCs w:val="26"/>
        </w:rPr>
      </w:pPr>
      <w:r w:rsidRPr="00A3041E">
        <w:rPr>
          <w:rFonts w:eastAsia="Times New Roman" w:cs="Arial"/>
          <w:color w:val="222222"/>
          <w:sz w:val="26"/>
          <w:szCs w:val="26"/>
        </w:rPr>
        <w:t>não haverá corte ou aterro 0</w:t>
      </w:r>
    </w:p>
    <w:p w14:paraId="4783D352" w14:textId="77777777" w:rsidR="00036ED1" w:rsidRPr="00A3041E" w:rsidRDefault="00036ED1" w:rsidP="00036ED1">
      <w:pPr>
        <w:shd w:val="clear" w:color="auto" w:fill="FFFFFF"/>
        <w:spacing w:after="0" w:line="240" w:lineRule="auto"/>
        <w:rPr>
          <w:rFonts w:eastAsia="Times New Roman" w:cs="Arial"/>
          <w:color w:val="222222"/>
          <w:sz w:val="26"/>
          <w:szCs w:val="26"/>
        </w:rPr>
      </w:pPr>
      <w:r w:rsidRPr="00A3041E">
        <w:rPr>
          <w:rFonts w:eastAsia="Times New Roman" w:cs="Arial"/>
          <w:color w:val="222222"/>
          <w:sz w:val="26"/>
          <w:szCs w:val="26"/>
        </w:rPr>
        <w:t>até 5.000 0</w:t>
      </w:r>
    </w:p>
    <w:p w14:paraId="274EC1B7" w14:textId="77777777" w:rsidR="00036ED1" w:rsidRPr="00A3041E" w:rsidRDefault="00036ED1" w:rsidP="00036ED1">
      <w:pPr>
        <w:shd w:val="clear" w:color="auto" w:fill="FFFFFF"/>
        <w:spacing w:after="0" w:line="240" w:lineRule="auto"/>
        <w:rPr>
          <w:rFonts w:eastAsia="Times New Roman" w:cs="Arial"/>
          <w:color w:val="222222"/>
          <w:sz w:val="26"/>
          <w:szCs w:val="26"/>
        </w:rPr>
      </w:pPr>
      <w:r w:rsidRPr="00A3041E">
        <w:rPr>
          <w:rFonts w:eastAsia="Times New Roman" w:cs="Arial"/>
          <w:color w:val="222222"/>
          <w:sz w:val="26"/>
          <w:szCs w:val="26"/>
        </w:rPr>
        <w:t>acima de 5.000, até 30.000 1</w:t>
      </w:r>
    </w:p>
    <w:p w14:paraId="136A438E" w14:textId="77777777" w:rsidR="00036ED1" w:rsidRPr="00A3041E" w:rsidRDefault="00036ED1" w:rsidP="00036ED1">
      <w:pPr>
        <w:shd w:val="clear" w:color="auto" w:fill="FFFFFF"/>
        <w:spacing w:after="0" w:line="240" w:lineRule="auto"/>
        <w:rPr>
          <w:rFonts w:eastAsia="Times New Roman" w:cs="Arial"/>
          <w:color w:val="222222"/>
          <w:sz w:val="26"/>
          <w:szCs w:val="26"/>
        </w:rPr>
      </w:pPr>
      <w:r w:rsidRPr="00A3041E">
        <w:rPr>
          <w:rFonts w:eastAsia="Times New Roman" w:cs="Arial"/>
          <w:color w:val="222222"/>
          <w:sz w:val="26"/>
          <w:szCs w:val="26"/>
        </w:rPr>
        <w:t>acima de 30.000, até 100.000 2</w:t>
      </w:r>
    </w:p>
    <w:p w14:paraId="6EAE494B" w14:textId="77777777" w:rsidR="00036ED1" w:rsidRPr="00A3041E" w:rsidRDefault="00036ED1" w:rsidP="00036ED1">
      <w:pPr>
        <w:shd w:val="clear" w:color="auto" w:fill="FFFFFF"/>
        <w:spacing w:after="0" w:line="240" w:lineRule="auto"/>
        <w:rPr>
          <w:rFonts w:eastAsia="Times New Roman" w:cs="Arial"/>
          <w:color w:val="222222"/>
          <w:sz w:val="26"/>
          <w:szCs w:val="26"/>
        </w:rPr>
      </w:pPr>
      <w:r w:rsidRPr="00A3041E">
        <w:rPr>
          <w:rFonts w:eastAsia="Times New Roman" w:cs="Arial"/>
          <w:color w:val="222222"/>
          <w:sz w:val="26"/>
          <w:szCs w:val="26"/>
        </w:rPr>
        <w:t>acima de 100.000 3</w:t>
      </w:r>
    </w:p>
    <w:p w14:paraId="2F3EB09E" w14:textId="77777777" w:rsidR="00036ED1" w:rsidRPr="00A3041E" w:rsidRDefault="00036ED1" w:rsidP="00036ED1">
      <w:pPr>
        <w:shd w:val="clear" w:color="auto" w:fill="FFFFFF"/>
        <w:spacing w:after="0" w:line="240" w:lineRule="auto"/>
        <w:rPr>
          <w:rFonts w:eastAsia="Times New Roman" w:cs="Arial"/>
          <w:color w:val="222222"/>
          <w:sz w:val="26"/>
          <w:szCs w:val="26"/>
        </w:rPr>
      </w:pPr>
      <w:r w:rsidRPr="00A3041E">
        <w:rPr>
          <w:rFonts w:eastAsia="Times New Roman" w:cs="Arial"/>
          <w:color w:val="222222"/>
          <w:sz w:val="26"/>
          <w:szCs w:val="26"/>
        </w:rPr>
        <w:t xml:space="preserve">Tabela de pontuação (Critério: </w:t>
      </w:r>
      <w:proofErr w:type="gramStart"/>
      <w:r w:rsidRPr="00A3041E">
        <w:rPr>
          <w:rFonts w:eastAsia="Times New Roman" w:cs="Arial"/>
          <w:color w:val="222222"/>
          <w:sz w:val="26"/>
          <w:szCs w:val="26"/>
        </w:rPr>
        <w:t>Média )</w:t>
      </w:r>
      <w:proofErr w:type="gramEnd"/>
    </w:p>
    <w:p w14:paraId="130A664F" w14:textId="77777777" w:rsidR="00036ED1" w:rsidRPr="00A3041E" w:rsidRDefault="00036ED1" w:rsidP="00036ED1">
      <w:pPr>
        <w:shd w:val="clear" w:color="auto" w:fill="FFFFFF"/>
        <w:spacing w:after="0" w:line="240" w:lineRule="auto"/>
        <w:rPr>
          <w:rFonts w:eastAsia="Times New Roman" w:cs="Arial"/>
          <w:color w:val="222222"/>
          <w:sz w:val="26"/>
          <w:szCs w:val="26"/>
        </w:rPr>
      </w:pPr>
      <w:r w:rsidRPr="00A3041E">
        <w:rPr>
          <w:rFonts w:eastAsia="Times New Roman" w:cs="Arial"/>
          <w:color w:val="222222"/>
          <w:sz w:val="26"/>
          <w:szCs w:val="26"/>
        </w:rPr>
        <w:t>1,5 ou 2 Médio</w:t>
      </w:r>
    </w:p>
    <w:p w14:paraId="11038E10" w14:textId="77777777" w:rsidR="00036ED1" w:rsidRPr="00A3041E" w:rsidRDefault="00036ED1" w:rsidP="00036ED1">
      <w:pPr>
        <w:shd w:val="clear" w:color="auto" w:fill="FFFFFF"/>
        <w:spacing w:after="0" w:line="240" w:lineRule="auto"/>
        <w:rPr>
          <w:rFonts w:eastAsia="Times New Roman" w:cs="Arial"/>
          <w:color w:val="222222"/>
          <w:sz w:val="26"/>
          <w:szCs w:val="26"/>
        </w:rPr>
      </w:pPr>
      <w:r w:rsidRPr="00A3041E">
        <w:rPr>
          <w:rFonts w:eastAsia="Times New Roman" w:cs="Arial"/>
          <w:color w:val="222222"/>
          <w:sz w:val="26"/>
          <w:szCs w:val="26"/>
        </w:rPr>
        <w:t>2,5 ou 3 Grande</w:t>
      </w:r>
    </w:p>
    <w:p w14:paraId="506DB97A" w14:textId="77777777" w:rsidR="00036ED1" w:rsidRPr="00A3041E" w:rsidRDefault="00036ED1" w:rsidP="00036ED1">
      <w:pPr>
        <w:shd w:val="clear" w:color="auto" w:fill="FFFFFF"/>
        <w:spacing w:after="0" w:line="240" w:lineRule="auto"/>
        <w:rPr>
          <w:rFonts w:eastAsia="Times New Roman" w:cs="Arial"/>
          <w:color w:val="222222"/>
          <w:sz w:val="26"/>
          <w:szCs w:val="26"/>
        </w:rPr>
      </w:pPr>
      <w:r w:rsidRPr="00A3041E">
        <w:rPr>
          <w:rFonts w:eastAsia="Times New Roman" w:cs="Arial"/>
          <w:color w:val="222222"/>
          <w:sz w:val="26"/>
          <w:szCs w:val="26"/>
        </w:rPr>
        <w:t>0,5 ou 1 Pequeno</w:t>
      </w:r>
    </w:p>
    <w:p w14:paraId="1C7169F8" w14:textId="77777777" w:rsidR="00036ED1" w:rsidRPr="00A3041E" w:rsidRDefault="00036ED1" w:rsidP="00036ED1">
      <w:pPr>
        <w:shd w:val="clear" w:color="auto" w:fill="FFFFFF"/>
        <w:spacing w:after="0" w:line="240" w:lineRule="auto"/>
        <w:rPr>
          <w:rFonts w:eastAsia="Times New Roman" w:cs="Arial"/>
          <w:color w:val="222222"/>
          <w:sz w:val="26"/>
          <w:szCs w:val="26"/>
        </w:rPr>
      </w:pPr>
      <w:r w:rsidRPr="00A3041E">
        <w:rPr>
          <w:rFonts w:eastAsia="Times New Roman" w:cs="Arial"/>
          <w:color w:val="222222"/>
          <w:sz w:val="26"/>
          <w:szCs w:val="26"/>
        </w:rPr>
        <w:t>0 Mínimo</w:t>
      </w:r>
    </w:p>
    <w:p w14:paraId="45FB111B" w14:textId="77777777" w:rsidR="00036ED1" w:rsidRPr="00A3041E" w:rsidRDefault="00036ED1" w:rsidP="00036ED1">
      <w:pPr>
        <w:shd w:val="clear" w:color="auto" w:fill="FFFFFF"/>
        <w:spacing w:after="0" w:line="240" w:lineRule="auto"/>
        <w:rPr>
          <w:rFonts w:eastAsia="Times New Roman" w:cs="Arial"/>
          <w:color w:val="222222"/>
          <w:sz w:val="26"/>
          <w:szCs w:val="26"/>
        </w:rPr>
      </w:pPr>
      <w:r w:rsidRPr="00A3041E">
        <w:rPr>
          <w:rFonts w:eastAsia="Times New Roman" w:cs="Arial"/>
          <w:color w:val="222222"/>
          <w:sz w:val="26"/>
          <w:szCs w:val="26"/>
        </w:rPr>
        <w:t>b) Critério para determinação do Potencial Poluidor/Impacto</w:t>
      </w:r>
    </w:p>
    <w:p w14:paraId="4BCC139F" w14:textId="77777777" w:rsidR="00AE4EE7" w:rsidRDefault="00AE4EE7" w:rsidP="00036ED1">
      <w:pPr>
        <w:shd w:val="clear" w:color="auto" w:fill="FFFFFF"/>
        <w:spacing w:after="0" w:line="240" w:lineRule="auto"/>
        <w:rPr>
          <w:rFonts w:eastAsia="Times New Roman" w:cs="Arial"/>
          <w:color w:val="222222"/>
          <w:sz w:val="28"/>
          <w:szCs w:val="28"/>
        </w:rPr>
      </w:pPr>
    </w:p>
    <w:p w14:paraId="6F199A4B" w14:textId="77777777" w:rsidR="00AE4EE7" w:rsidRDefault="00AE4EE7" w:rsidP="00036ED1">
      <w:pPr>
        <w:shd w:val="clear" w:color="auto" w:fill="FFFFFF"/>
        <w:spacing w:after="0" w:line="240" w:lineRule="auto"/>
        <w:rPr>
          <w:rFonts w:eastAsia="Times New Roman" w:cs="Arial"/>
          <w:color w:val="222222"/>
          <w:sz w:val="28"/>
          <w:szCs w:val="28"/>
        </w:rPr>
      </w:pPr>
    </w:p>
    <w:p w14:paraId="44411FCA" w14:textId="77777777" w:rsidR="00AE4EE7" w:rsidRPr="00852ACD" w:rsidRDefault="00AE4EE7" w:rsidP="00AE4EE7">
      <w:pPr>
        <w:pStyle w:val="Rodap"/>
        <w:jc w:val="center"/>
        <w:rPr>
          <w:sz w:val="16"/>
          <w:szCs w:val="16"/>
        </w:rPr>
      </w:pPr>
      <w:r w:rsidRPr="00852ACD">
        <w:rPr>
          <w:sz w:val="16"/>
          <w:szCs w:val="16"/>
        </w:rPr>
        <w:tab/>
        <w:t xml:space="preserve">Rua Visconde de </w:t>
      </w:r>
      <w:proofErr w:type="spellStart"/>
      <w:r w:rsidRPr="00852ACD">
        <w:rPr>
          <w:sz w:val="16"/>
          <w:szCs w:val="16"/>
        </w:rPr>
        <w:t>Sepetiba</w:t>
      </w:r>
      <w:proofErr w:type="spellEnd"/>
      <w:r w:rsidRPr="00852ACD">
        <w:rPr>
          <w:sz w:val="16"/>
          <w:szCs w:val="16"/>
        </w:rPr>
        <w:t>, 987 - 11º andar - Centro - Niterói - RJ. - CEP.: 24020-200 - Tel.: (21) 2622-2006/2622-2035</w:t>
      </w:r>
    </w:p>
    <w:p w14:paraId="116D5BA2" w14:textId="77777777" w:rsidR="00AE4EE7" w:rsidRDefault="00AE4EE7" w:rsidP="00AE4EE7">
      <w:pPr>
        <w:pStyle w:val="Rodap"/>
        <w:jc w:val="center"/>
      </w:pPr>
      <w:r w:rsidRPr="00852ACD">
        <w:rPr>
          <w:sz w:val="16"/>
          <w:szCs w:val="16"/>
        </w:rPr>
        <w:t xml:space="preserve">e-mail: </w:t>
      </w:r>
      <w:hyperlink r:id="rId5" w:history="1">
        <w:r w:rsidRPr="00ED53D6">
          <w:rPr>
            <w:rStyle w:val="Hyperlink"/>
            <w:b/>
            <w:color w:val="F68426"/>
            <w:sz w:val="16"/>
            <w:szCs w:val="16"/>
          </w:rPr>
          <w:t>emusa@niteroi.rj.gov.br</w:t>
        </w:r>
      </w:hyperlink>
    </w:p>
    <w:p w14:paraId="2B6101C3" w14:textId="77777777" w:rsidR="00AE4EE7" w:rsidRDefault="00AE4EE7" w:rsidP="00036ED1">
      <w:pPr>
        <w:shd w:val="clear" w:color="auto" w:fill="FFFFFF"/>
        <w:spacing w:after="0" w:line="240" w:lineRule="auto"/>
        <w:rPr>
          <w:rFonts w:eastAsia="Times New Roman" w:cs="Arial"/>
          <w:color w:val="222222"/>
          <w:sz w:val="28"/>
          <w:szCs w:val="28"/>
        </w:rPr>
      </w:pPr>
    </w:p>
    <w:p w14:paraId="438D5A40" w14:textId="77777777" w:rsidR="00AE4EE7" w:rsidRDefault="00AE4EE7" w:rsidP="00AE4EE7">
      <w:pPr>
        <w:shd w:val="clear" w:color="auto" w:fill="FFFFFF"/>
        <w:spacing w:after="0" w:line="240" w:lineRule="auto"/>
        <w:jc w:val="center"/>
        <w:rPr>
          <w:rFonts w:eastAsia="Times New Roman" w:cs="Arial"/>
          <w:color w:val="222222"/>
          <w:sz w:val="28"/>
          <w:szCs w:val="28"/>
        </w:rPr>
      </w:pPr>
      <w:r w:rsidRPr="00AE4EE7">
        <w:rPr>
          <w:rFonts w:eastAsia="Times New Roman" w:cs="Arial"/>
          <w:noProof/>
          <w:color w:val="222222"/>
          <w:sz w:val="28"/>
          <w:szCs w:val="28"/>
        </w:rPr>
        <w:drawing>
          <wp:inline distT="0" distB="0" distL="0" distR="0" wp14:anchorId="29230347" wp14:editId="3F41966E">
            <wp:extent cx="3552825" cy="638175"/>
            <wp:effectExtent l="19050" t="0" r="9525" b="0"/>
            <wp:docPr id="3" name="Imagem 1" descr="Y:\2021\MODELOS  2021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2021\MODELOS  2021\LOGO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0CC1CDF" w14:textId="77777777" w:rsidR="00AE4EE7" w:rsidRDefault="00AE4EE7" w:rsidP="00036ED1">
      <w:pPr>
        <w:shd w:val="clear" w:color="auto" w:fill="FFFFFF"/>
        <w:spacing w:after="0" w:line="240" w:lineRule="auto"/>
        <w:rPr>
          <w:rFonts w:eastAsia="Times New Roman" w:cs="Arial"/>
          <w:color w:val="222222"/>
          <w:sz w:val="28"/>
          <w:szCs w:val="28"/>
        </w:rPr>
      </w:pPr>
    </w:p>
    <w:p w14:paraId="517C65C3" w14:textId="77777777" w:rsidR="00AE4EE7" w:rsidRDefault="00AE4EE7" w:rsidP="00036ED1">
      <w:pPr>
        <w:shd w:val="clear" w:color="auto" w:fill="FFFFFF"/>
        <w:spacing w:after="0" w:line="240" w:lineRule="auto"/>
        <w:rPr>
          <w:rFonts w:eastAsia="Times New Roman" w:cs="Arial"/>
          <w:color w:val="222222"/>
          <w:sz w:val="28"/>
          <w:szCs w:val="28"/>
        </w:rPr>
      </w:pPr>
    </w:p>
    <w:p w14:paraId="2C58C002" w14:textId="77777777" w:rsidR="00036ED1" w:rsidRPr="00D505AE" w:rsidRDefault="00036ED1" w:rsidP="00036ED1">
      <w:pPr>
        <w:shd w:val="clear" w:color="auto" w:fill="FFFFFF"/>
        <w:spacing w:after="0" w:line="240" w:lineRule="auto"/>
        <w:rPr>
          <w:rFonts w:eastAsia="Times New Roman" w:cs="Arial"/>
          <w:color w:val="222222"/>
          <w:sz w:val="28"/>
          <w:szCs w:val="28"/>
        </w:rPr>
      </w:pPr>
      <w:r w:rsidRPr="00D505AE">
        <w:rPr>
          <w:rFonts w:eastAsia="Times New Roman" w:cs="Arial"/>
          <w:color w:val="222222"/>
          <w:sz w:val="28"/>
          <w:szCs w:val="28"/>
        </w:rPr>
        <w:t>Classificação</w:t>
      </w:r>
    </w:p>
    <w:p w14:paraId="63CAE238" w14:textId="77777777" w:rsidR="00036ED1" w:rsidRPr="00D505AE" w:rsidRDefault="00036ED1" w:rsidP="00036ED1">
      <w:pPr>
        <w:shd w:val="clear" w:color="auto" w:fill="FFFFFF"/>
        <w:spacing w:after="0" w:line="240" w:lineRule="auto"/>
        <w:rPr>
          <w:rFonts w:eastAsia="Times New Roman" w:cs="Arial"/>
          <w:color w:val="222222"/>
          <w:sz w:val="28"/>
          <w:szCs w:val="28"/>
        </w:rPr>
      </w:pPr>
      <w:r w:rsidRPr="00D505AE">
        <w:rPr>
          <w:rFonts w:eastAsia="Times New Roman" w:cs="Arial"/>
          <w:color w:val="222222"/>
          <w:sz w:val="28"/>
          <w:szCs w:val="28"/>
        </w:rPr>
        <w:t>03 - Corte de material</w:t>
      </w:r>
    </w:p>
    <w:p w14:paraId="795561D8" w14:textId="77777777" w:rsidR="00036ED1" w:rsidRPr="00D505AE" w:rsidRDefault="00036ED1" w:rsidP="00036ED1">
      <w:pPr>
        <w:shd w:val="clear" w:color="auto" w:fill="FFFFFF"/>
        <w:spacing w:after="0" w:line="240" w:lineRule="auto"/>
        <w:rPr>
          <w:rFonts w:eastAsia="Times New Roman" w:cs="Arial"/>
          <w:color w:val="222222"/>
          <w:sz w:val="28"/>
          <w:szCs w:val="28"/>
        </w:rPr>
      </w:pPr>
      <w:r w:rsidRPr="00D505AE">
        <w:rPr>
          <w:rFonts w:eastAsia="Times New Roman" w:cs="Arial"/>
          <w:color w:val="222222"/>
          <w:sz w:val="28"/>
          <w:szCs w:val="28"/>
        </w:rPr>
        <w:t>não haverá corte Insignificante</w:t>
      </w:r>
    </w:p>
    <w:p w14:paraId="5B97A410" w14:textId="77777777" w:rsidR="00036ED1" w:rsidRPr="00D505AE" w:rsidRDefault="00036ED1" w:rsidP="00036ED1">
      <w:pPr>
        <w:shd w:val="clear" w:color="auto" w:fill="FFFFFF"/>
        <w:spacing w:after="0" w:line="240" w:lineRule="auto"/>
        <w:rPr>
          <w:rFonts w:eastAsia="Times New Roman" w:cs="Arial"/>
          <w:color w:val="222222"/>
          <w:sz w:val="28"/>
          <w:szCs w:val="28"/>
        </w:rPr>
      </w:pPr>
      <w:r w:rsidRPr="00D505AE">
        <w:rPr>
          <w:rFonts w:eastAsia="Times New Roman" w:cs="Arial"/>
          <w:color w:val="222222"/>
          <w:sz w:val="28"/>
          <w:szCs w:val="28"/>
        </w:rPr>
        <w:t>haverá corte Baixo</w:t>
      </w:r>
    </w:p>
    <w:p w14:paraId="637DD8BF" w14:textId="77777777" w:rsidR="00036ED1" w:rsidRPr="00D505AE" w:rsidRDefault="00036ED1" w:rsidP="00036ED1">
      <w:pPr>
        <w:shd w:val="clear" w:color="auto" w:fill="FFFFFF"/>
        <w:spacing w:after="0" w:line="240" w:lineRule="auto"/>
        <w:rPr>
          <w:rFonts w:eastAsia="Times New Roman" w:cs="Arial"/>
          <w:color w:val="222222"/>
          <w:sz w:val="28"/>
          <w:szCs w:val="28"/>
        </w:rPr>
      </w:pPr>
    </w:p>
    <w:p w14:paraId="6DF0F68B" w14:textId="77777777" w:rsidR="00036ED1" w:rsidRPr="00D505AE" w:rsidRDefault="00036ED1" w:rsidP="00036ED1">
      <w:pPr>
        <w:shd w:val="clear" w:color="auto" w:fill="FFFFFF"/>
        <w:spacing w:after="0" w:line="240" w:lineRule="auto"/>
        <w:rPr>
          <w:rFonts w:eastAsia="Times New Roman" w:cs="Arial"/>
          <w:color w:val="222222"/>
          <w:sz w:val="28"/>
          <w:szCs w:val="28"/>
        </w:rPr>
      </w:pPr>
      <w:r w:rsidRPr="00D505AE">
        <w:rPr>
          <w:rFonts w:eastAsia="Times New Roman" w:cs="Arial"/>
          <w:color w:val="222222"/>
          <w:sz w:val="28"/>
          <w:szCs w:val="28"/>
        </w:rPr>
        <w:t>Atenciosamente</w:t>
      </w:r>
    </w:p>
    <w:p w14:paraId="502F268F" w14:textId="77777777" w:rsidR="00036ED1" w:rsidRPr="00D505AE" w:rsidRDefault="00036ED1" w:rsidP="00036ED1">
      <w:pPr>
        <w:shd w:val="clear" w:color="auto" w:fill="FFFFFF"/>
        <w:spacing w:after="0" w:line="240" w:lineRule="auto"/>
        <w:rPr>
          <w:rFonts w:eastAsia="Times New Roman" w:cs="Arial"/>
          <w:color w:val="222222"/>
          <w:sz w:val="28"/>
          <w:szCs w:val="28"/>
        </w:rPr>
      </w:pPr>
    </w:p>
    <w:p w14:paraId="3BE723BA" w14:textId="77777777" w:rsidR="00036ED1" w:rsidRPr="00D505AE" w:rsidRDefault="00036ED1" w:rsidP="00036ED1">
      <w:pPr>
        <w:shd w:val="clear" w:color="auto" w:fill="FFFFFF"/>
        <w:spacing w:after="0" w:line="240" w:lineRule="auto"/>
        <w:rPr>
          <w:rFonts w:eastAsia="Times New Roman" w:cs="Arial"/>
          <w:color w:val="222222"/>
          <w:sz w:val="28"/>
          <w:szCs w:val="28"/>
        </w:rPr>
      </w:pPr>
      <w:r w:rsidRPr="00D505AE">
        <w:rPr>
          <w:rFonts w:eastAsia="Times New Roman" w:cs="Arial"/>
          <w:color w:val="222222"/>
          <w:sz w:val="28"/>
          <w:szCs w:val="28"/>
        </w:rPr>
        <w:t>Mariana Vieira</w:t>
      </w:r>
    </w:p>
    <w:p w14:paraId="2D526000" w14:textId="77777777" w:rsidR="00036ED1" w:rsidRPr="00D505AE" w:rsidRDefault="00036ED1" w:rsidP="00036ED1">
      <w:pPr>
        <w:shd w:val="clear" w:color="auto" w:fill="FFFFFF"/>
        <w:spacing w:after="0" w:line="240" w:lineRule="auto"/>
        <w:rPr>
          <w:rFonts w:eastAsia="Times New Roman" w:cs="Arial"/>
          <w:color w:val="222222"/>
          <w:sz w:val="28"/>
          <w:szCs w:val="28"/>
        </w:rPr>
      </w:pPr>
      <w:r w:rsidRPr="00D505AE">
        <w:rPr>
          <w:rFonts w:eastAsia="Times New Roman" w:cs="Arial"/>
          <w:color w:val="222222"/>
          <w:sz w:val="28"/>
          <w:szCs w:val="28"/>
        </w:rPr>
        <w:t>diretora de licenciamento</w:t>
      </w:r>
    </w:p>
    <w:p w14:paraId="4C39BA23" w14:textId="77777777" w:rsidR="00036ED1" w:rsidRPr="00D505AE" w:rsidRDefault="00036ED1" w:rsidP="00036ED1">
      <w:pPr>
        <w:shd w:val="clear" w:color="auto" w:fill="FFFFFF"/>
        <w:spacing w:after="0" w:line="240" w:lineRule="auto"/>
        <w:rPr>
          <w:rFonts w:eastAsia="Times New Roman" w:cs="Arial"/>
          <w:color w:val="222222"/>
          <w:sz w:val="28"/>
          <w:szCs w:val="28"/>
        </w:rPr>
      </w:pPr>
      <w:r w:rsidRPr="00D505AE">
        <w:rPr>
          <w:rFonts w:eastAsia="Times New Roman" w:cs="Arial"/>
          <w:color w:val="222222"/>
          <w:sz w:val="28"/>
          <w:szCs w:val="28"/>
        </w:rPr>
        <w:t>SMARHS</w:t>
      </w:r>
      <w:r>
        <w:rPr>
          <w:rFonts w:eastAsia="Times New Roman" w:cs="Arial"/>
          <w:color w:val="222222"/>
          <w:sz w:val="28"/>
          <w:szCs w:val="28"/>
        </w:rPr>
        <w:br/>
      </w:r>
    </w:p>
    <w:p w14:paraId="5DA6BE42" w14:textId="0AD04E1D" w:rsidR="00036ED1" w:rsidRPr="00DE6BD1" w:rsidRDefault="00036ED1" w:rsidP="00036ED1">
      <w:pPr>
        <w:rPr>
          <w:rFonts w:cs="Arial"/>
          <w:b/>
          <w:iCs/>
          <w:sz w:val="28"/>
          <w:szCs w:val="28"/>
        </w:rPr>
      </w:pPr>
      <w:r w:rsidRPr="00DE6BD1">
        <w:rPr>
          <w:rFonts w:cs="Arial"/>
          <w:b/>
          <w:iCs/>
          <w:sz w:val="28"/>
          <w:szCs w:val="28"/>
        </w:rPr>
        <w:t xml:space="preserve">Neste sentido, informo da Inexigibilidade de Licença Ambiental da </w:t>
      </w:r>
      <w:proofErr w:type="gramStart"/>
      <w:r w:rsidRPr="00DE6BD1">
        <w:rPr>
          <w:rFonts w:cs="Arial"/>
          <w:b/>
          <w:iCs/>
          <w:sz w:val="28"/>
          <w:szCs w:val="28"/>
        </w:rPr>
        <w:t xml:space="preserve">Obra </w:t>
      </w:r>
      <w:r w:rsidRPr="00DE6BD1">
        <w:rPr>
          <w:b/>
          <w:sz w:val="28"/>
          <w:szCs w:val="28"/>
        </w:rPr>
        <w:t xml:space="preserve"> </w:t>
      </w:r>
      <w:r w:rsidRPr="004638B5">
        <w:rPr>
          <w:b/>
          <w:sz w:val="28"/>
          <w:szCs w:val="28"/>
        </w:rPr>
        <w:t>de</w:t>
      </w:r>
      <w:proofErr w:type="gramEnd"/>
      <w:r w:rsidRPr="004638B5">
        <w:rPr>
          <w:b/>
          <w:sz w:val="28"/>
          <w:szCs w:val="28"/>
        </w:rPr>
        <w:t xml:space="preserve"> </w:t>
      </w:r>
      <w:r w:rsidR="004638B5" w:rsidRPr="004638B5">
        <w:rPr>
          <w:b/>
          <w:bCs/>
          <w:sz w:val="28"/>
          <w:szCs w:val="28"/>
        </w:rPr>
        <w:t xml:space="preserve">Reforma </w:t>
      </w:r>
      <w:r w:rsidR="004638B5">
        <w:rPr>
          <w:b/>
          <w:bCs/>
          <w:sz w:val="28"/>
          <w:szCs w:val="28"/>
        </w:rPr>
        <w:t>e</w:t>
      </w:r>
      <w:r w:rsidR="004638B5" w:rsidRPr="004638B5">
        <w:rPr>
          <w:b/>
          <w:bCs/>
          <w:sz w:val="28"/>
          <w:szCs w:val="28"/>
        </w:rPr>
        <w:t xml:space="preserve">m Edificação </w:t>
      </w:r>
      <w:r w:rsidR="004638B5">
        <w:rPr>
          <w:b/>
          <w:bCs/>
          <w:sz w:val="28"/>
          <w:szCs w:val="28"/>
        </w:rPr>
        <w:t>p</w:t>
      </w:r>
      <w:r w:rsidR="004638B5" w:rsidRPr="004638B5">
        <w:rPr>
          <w:b/>
          <w:bCs/>
          <w:sz w:val="28"/>
          <w:szCs w:val="28"/>
        </w:rPr>
        <w:t xml:space="preserve">ara Implantação </w:t>
      </w:r>
      <w:r w:rsidR="004638B5">
        <w:rPr>
          <w:b/>
          <w:bCs/>
          <w:sz w:val="28"/>
          <w:szCs w:val="28"/>
        </w:rPr>
        <w:t>d</w:t>
      </w:r>
      <w:r w:rsidR="004638B5" w:rsidRPr="004638B5">
        <w:rPr>
          <w:b/>
          <w:bCs/>
          <w:sz w:val="28"/>
          <w:szCs w:val="28"/>
        </w:rPr>
        <w:t xml:space="preserve">o Restaurante Popular </w:t>
      </w:r>
      <w:r w:rsidR="004638B5">
        <w:rPr>
          <w:b/>
          <w:bCs/>
          <w:sz w:val="28"/>
          <w:szCs w:val="28"/>
        </w:rPr>
        <w:t>e</w:t>
      </w:r>
      <w:r w:rsidR="004638B5" w:rsidRPr="004638B5">
        <w:rPr>
          <w:b/>
          <w:bCs/>
          <w:sz w:val="28"/>
          <w:szCs w:val="28"/>
        </w:rPr>
        <w:t xml:space="preserve"> Centro </w:t>
      </w:r>
      <w:r w:rsidR="004638B5">
        <w:rPr>
          <w:b/>
          <w:bCs/>
          <w:sz w:val="28"/>
          <w:szCs w:val="28"/>
        </w:rPr>
        <w:t>d</w:t>
      </w:r>
      <w:r w:rsidR="004638B5" w:rsidRPr="004638B5">
        <w:rPr>
          <w:b/>
          <w:bCs/>
          <w:sz w:val="28"/>
          <w:szCs w:val="28"/>
        </w:rPr>
        <w:t xml:space="preserve">e Formação </w:t>
      </w:r>
      <w:r w:rsidR="004638B5">
        <w:rPr>
          <w:b/>
          <w:bCs/>
          <w:sz w:val="28"/>
          <w:szCs w:val="28"/>
        </w:rPr>
        <w:t>e</w:t>
      </w:r>
      <w:r w:rsidR="004638B5" w:rsidRPr="004638B5">
        <w:rPr>
          <w:b/>
          <w:bCs/>
          <w:sz w:val="28"/>
          <w:szCs w:val="28"/>
        </w:rPr>
        <w:t>m Gastronomia Popular Da Zona Norte – Fonseca - Niterói</w:t>
      </w:r>
      <w:r w:rsidRPr="004638B5">
        <w:rPr>
          <w:b/>
          <w:sz w:val="28"/>
          <w:szCs w:val="28"/>
        </w:rPr>
        <w:t>,</w:t>
      </w:r>
      <w:r w:rsidR="004638B5" w:rsidRPr="004638B5">
        <w:rPr>
          <w:b/>
          <w:sz w:val="28"/>
          <w:szCs w:val="28"/>
        </w:rPr>
        <w:t xml:space="preserve"> </w:t>
      </w:r>
      <w:r w:rsidRPr="004638B5">
        <w:rPr>
          <w:rFonts w:cs="Arial"/>
          <w:b/>
          <w:iCs/>
          <w:sz w:val="28"/>
          <w:szCs w:val="28"/>
        </w:rPr>
        <w:t>com</w:t>
      </w:r>
      <w:r w:rsidR="00A42456" w:rsidRPr="004638B5">
        <w:rPr>
          <w:rFonts w:cs="Arial"/>
          <w:b/>
          <w:iCs/>
          <w:sz w:val="28"/>
          <w:szCs w:val="28"/>
        </w:rPr>
        <w:t xml:space="preserve"> </w:t>
      </w:r>
      <w:r w:rsidRPr="004638B5">
        <w:rPr>
          <w:rFonts w:cs="Arial"/>
          <w:b/>
          <w:iCs/>
          <w:sz w:val="28"/>
          <w:szCs w:val="28"/>
        </w:rPr>
        <w:t xml:space="preserve"> área</w:t>
      </w:r>
      <w:r w:rsidR="00A42456" w:rsidRPr="004638B5">
        <w:rPr>
          <w:rFonts w:cs="Arial"/>
          <w:b/>
          <w:iCs/>
          <w:sz w:val="28"/>
          <w:szCs w:val="28"/>
        </w:rPr>
        <w:t xml:space="preserve"> </w:t>
      </w:r>
      <w:r w:rsidRPr="004638B5">
        <w:rPr>
          <w:rFonts w:cs="Arial"/>
          <w:b/>
          <w:iCs/>
          <w:sz w:val="28"/>
          <w:szCs w:val="28"/>
        </w:rPr>
        <w:t xml:space="preserve">de </w:t>
      </w:r>
      <w:r w:rsidR="004638B5" w:rsidRPr="004638B5">
        <w:rPr>
          <w:rFonts w:cs="Arial"/>
          <w:b/>
          <w:iCs/>
          <w:sz w:val="28"/>
          <w:szCs w:val="28"/>
        </w:rPr>
        <w:t>384,</w:t>
      </w:r>
      <w:r w:rsidR="004638B5" w:rsidRPr="006B261B">
        <w:rPr>
          <w:rFonts w:cs="Arial"/>
          <w:b/>
          <w:iCs/>
          <w:color w:val="000000" w:themeColor="text1"/>
          <w:sz w:val="28"/>
          <w:szCs w:val="28"/>
        </w:rPr>
        <w:t>00</w:t>
      </w:r>
      <w:r w:rsidRPr="006B261B">
        <w:rPr>
          <w:rFonts w:eastAsia="Times New Roman" w:cs="Arial"/>
          <w:b/>
          <w:color w:val="000000" w:themeColor="text1"/>
          <w:sz w:val="28"/>
          <w:szCs w:val="28"/>
        </w:rPr>
        <w:t>m²</w:t>
      </w:r>
      <w:r w:rsidRPr="004638B5">
        <w:rPr>
          <w:rFonts w:eastAsia="Times New Roman" w:cs="Arial"/>
          <w:b/>
          <w:color w:val="222222"/>
          <w:sz w:val="28"/>
          <w:szCs w:val="28"/>
        </w:rPr>
        <w:t>.</w:t>
      </w:r>
    </w:p>
    <w:p w14:paraId="52DF8355" w14:textId="63BE3F79" w:rsidR="00402206" w:rsidRDefault="00402206" w:rsidP="00036ED1">
      <w:pPr>
        <w:jc w:val="center"/>
        <w:rPr>
          <w:rFonts w:cs="Arial"/>
          <w:b/>
          <w:i/>
          <w:sz w:val="28"/>
          <w:szCs w:val="28"/>
          <w:u w:val="single"/>
        </w:rPr>
      </w:pPr>
    </w:p>
    <w:p w14:paraId="1495FEDE" w14:textId="595F526E" w:rsidR="00402206" w:rsidRDefault="00402206" w:rsidP="00036ED1">
      <w:pPr>
        <w:jc w:val="center"/>
        <w:rPr>
          <w:rFonts w:cs="Arial"/>
          <w:b/>
          <w:i/>
          <w:sz w:val="28"/>
          <w:szCs w:val="28"/>
          <w:u w:val="single"/>
        </w:rPr>
      </w:pPr>
    </w:p>
    <w:p w14:paraId="38EA2040" w14:textId="77777777" w:rsidR="00402206" w:rsidRPr="00D505AE" w:rsidRDefault="00402206" w:rsidP="00036ED1">
      <w:pPr>
        <w:jc w:val="center"/>
        <w:rPr>
          <w:rFonts w:cs="Arial"/>
          <w:b/>
          <w:i/>
          <w:sz w:val="28"/>
          <w:szCs w:val="28"/>
          <w:u w:val="single"/>
        </w:rPr>
      </w:pPr>
    </w:p>
    <w:p w14:paraId="39E4159C" w14:textId="77777777" w:rsidR="00036ED1" w:rsidRPr="00D505AE" w:rsidRDefault="00036ED1" w:rsidP="00036ED1">
      <w:pPr>
        <w:jc w:val="center"/>
        <w:rPr>
          <w:rFonts w:cs="Arial"/>
          <w:b/>
          <w:i/>
          <w:sz w:val="28"/>
          <w:szCs w:val="28"/>
        </w:rPr>
      </w:pPr>
    </w:p>
    <w:p w14:paraId="674A3AD6" w14:textId="77777777" w:rsidR="00402206" w:rsidRPr="00D505AE" w:rsidRDefault="00402206" w:rsidP="00402206">
      <w:pPr>
        <w:jc w:val="center"/>
        <w:rPr>
          <w:rFonts w:cs="Arial"/>
          <w:b/>
          <w:i/>
          <w:sz w:val="28"/>
          <w:szCs w:val="28"/>
        </w:rPr>
      </w:pPr>
      <w:r>
        <w:rPr>
          <w:rFonts w:cs="Arial"/>
          <w:b/>
          <w:i/>
          <w:sz w:val="28"/>
          <w:szCs w:val="28"/>
        </w:rPr>
        <w:t>DIRETORIA DE OPERAÇÕES</w:t>
      </w:r>
      <w:r w:rsidRPr="00D505AE">
        <w:rPr>
          <w:rFonts w:cs="Arial"/>
          <w:b/>
          <w:i/>
          <w:sz w:val="28"/>
          <w:szCs w:val="28"/>
        </w:rPr>
        <w:t xml:space="preserve"> / EMUSA</w:t>
      </w:r>
    </w:p>
    <w:p w14:paraId="71CA3879" w14:textId="25C00EE4" w:rsidR="00036ED1" w:rsidRDefault="00036ED1" w:rsidP="00036ED1">
      <w:pPr>
        <w:jc w:val="center"/>
        <w:rPr>
          <w:rFonts w:cs="Arial"/>
          <w:b/>
          <w:i/>
          <w:sz w:val="28"/>
          <w:szCs w:val="28"/>
        </w:rPr>
      </w:pPr>
    </w:p>
    <w:p w14:paraId="75E5779C" w14:textId="77777777" w:rsidR="00036ED1" w:rsidRPr="00D505AE" w:rsidRDefault="00036ED1" w:rsidP="00036ED1">
      <w:pPr>
        <w:jc w:val="center"/>
        <w:rPr>
          <w:rFonts w:cs="Arial"/>
          <w:b/>
          <w:i/>
          <w:sz w:val="28"/>
          <w:szCs w:val="28"/>
        </w:rPr>
      </w:pPr>
    </w:p>
    <w:p w14:paraId="7F2A8D09" w14:textId="77777777" w:rsidR="00036ED1" w:rsidRPr="00D505AE" w:rsidRDefault="00036ED1" w:rsidP="00036ED1">
      <w:pPr>
        <w:jc w:val="center"/>
        <w:rPr>
          <w:rFonts w:cs="Arial"/>
          <w:b/>
          <w:i/>
          <w:sz w:val="28"/>
          <w:szCs w:val="28"/>
        </w:rPr>
      </w:pPr>
    </w:p>
    <w:p w14:paraId="1E718BBB" w14:textId="2242B749" w:rsidR="00036ED1" w:rsidRPr="00D505AE" w:rsidRDefault="00036ED1" w:rsidP="00036ED1">
      <w:pPr>
        <w:jc w:val="right"/>
        <w:rPr>
          <w:rFonts w:cs="Arial"/>
          <w:b/>
          <w:i/>
          <w:sz w:val="28"/>
          <w:szCs w:val="28"/>
        </w:rPr>
      </w:pPr>
      <w:r w:rsidRPr="004638B5">
        <w:rPr>
          <w:rFonts w:cs="Arial"/>
          <w:b/>
          <w:i/>
          <w:sz w:val="28"/>
          <w:szCs w:val="28"/>
        </w:rPr>
        <w:t xml:space="preserve">Em </w:t>
      </w:r>
      <w:r w:rsidR="004638B5" w:rsidRPr="004638B5">
        <w:rPr>
          <w:rFonts w:cs="Arial"/>
          <w:b/>
          <w:i/>
          <w:sz w:val="28"/>
          <w:szCs w:val="28"/>
        </w:rPr>
        <w:t>26</w:t>
      </w:r>
      <w:r w:rsidRPr="004638B5">
        <w:rPr>
          <w:rFonts w:cs="Arial"/>
          <w:b/>
          <w:i/>
          <w:sz w:val="28"/>
          <w:szCs w:val="28"/>
        </w:rPr>
        <w:t>/</w:t>
      </w:r>
      <w:r w:rsidR="004638B5" w:rsidRPr="004638B5">
        <w:rPr>
          <w:rFonts w:cs="Arial"/>
          <w:b/>
          <w:i/>
          <w:sz w:val="28"/>
          <w:szCs w:val="28"/>
        </w:rPr>
        <w:t>11</w:t>
      </w:r>
      <w:r w:rsidRPr="004638B5">
        <w:rPr>
          <w:rFonts w:cs="Arial"/>
          <w:b/>
          <w:i/>
          <w:sz w:val="28"/>
          <w:szCs w:val="28"/>
        </w:rPr>
        <w:t>/202</w:t>
      </w:r>
      <w:r w:rsidR="004638B5" w:rsidRPr="004638B5">
        <w:rPr>
          <w:rFonts w:cs="Arial"/>
          <w:b/>
          <w:i/>
          <w:sz w:val="28"/>
          <w:szCs w:val="28"/>
        </w:rPr>
        <w:t>1</w:t>
      </w:r>
    </w:p>
    <w:p w14:paraId="050A4959" w14:textId="77777777" w:rsidR="00CB2806" w:rsidRDefault="00CB2806" w:rsidP="00AE030C">
      <w:pPr>
        <w:pStyle w:val="Rodap"/>
        <w:jc w:val="center"/>
        <w:rPr>
          <w:sz w:val="16"/>
          <w:szCs w:val="16"/>
        </w:rPr>
      </w:pPr>
    </w:p>
    <w:p w14:paraId="76AC8896" w14:textId="77777777" w:rsidR="00CB2806" w:rsidRDefault="00CB2806" w:rsidP="00AE030C">
      <w:pPr>
        <w:pStyle w:val="Rodap"/>
        <w:jc w:val="center"/>
        <w:rPr>
          <w:sz w:val="16"/>
          <w:szCs w:val="16"/>
        </w:rPr>
      </w:pPr>
    </w:p>
    <w:p w14:paraId="5400D79B" w14:textId="77777777" w:rsidR="00CB2806" w:rsidRDefault="00CB2806" w:rsidP="00AE030C">
      <w:pPr>
        <w:pStyle w:val="Rodap"/>
        <w:jc w:val="center"/>
        <w:rPr>
          <w:sz w:val="16"/>
          <w:szCs w:val="16"/>
        </w:rPr>
      </w:pPr>
    </w:p>
    <w:p w14:paraId="3F5C2B8D" w14:textId="77777777" w:rsidR="00CB2806" w:rsidRDefault="00CB2806" w:rsidP="00AE030C">
      <w:pPr>
        <w:pStyle w:val="Rodap"/>
        <w:jc w:val="center"/>
        <w:rPr>
          <w:sz w:val="16"/>
          <w:szCs w:val="16"/>
        </w:rPr>
      </w:pPr>
    </w:p>
    <w:p w14:paraId="4DFF9CAF" w14:textId="77777777" w:rsidR="00CB2806" w:rsidRDefault="00CB2806" w:rsidP="00AE030C">
      <w:pPr>
        <w:pStyle w:val="Rodap"/>
        <w:jc w:val="center"/>
        <w:rPr>
          <w:sz w:val="16"/>
          <w:szCs w:val="16"/>
        </w:rPr>
      </w:pPr>
    </w:p>
    <w:p w14:paraId="622AC4F5" w14:textId="77777777" w:rsidR="00CB2806" w:rsidRDefault="00CB2806" w:rsidP="00AE030C">
      <w:pPr>
        <w:pStyle w:val="Rodap"/>
        <w:jc w:val="center"/>
        <w:rPr>
          <w:sz w:val="16"/>
          <w:szCs w:val="16"/>
        </w:rPr>
      </w:pPr>
    </w:p>
    <w:p w14:paraId="1DD2CD9D" w14:textId="77777777" w:rsidR="00CB2806" w:rsidRDefault="00CB2806" w:rsidP="00AE030C">
      <w:pPr>
        <w:pStyle w:val="Rodap"/>
        <w:jc w:val="center"/>
        <w:rPr>
          <w:sz w:val="16"/>
          <w:szCs w:val="16"/>
        </w:rPr>
      </w:pPr>
    </w:p>
    <w:p w14:paraId="3B26B503" w14:textId="77777777" w:rsidR="00CB2806" w:rsidRDefault="00CB2806" w:rsidP="00AE030C">
      <w:pPr>
        <w:pStyle w:val="Rodap"/>
        <w:jc w:val="center"/>
        <w:rPr>
          <w:sz w:val="16"/>
          <w:szCs w:val="16"/>
        </w:rPr>
      </w:pPr>
    </w:p>
    <w:p w14:paraId="56FAF7AD" w14:textId="77777777" w:rsidR="00A37B03" w:rsidRDefault="00A37B03" w:rsidP="00AE030C">
      <w:pPr>
        <w:pStyle w:val="Rodap"/>
        <w:jc w:val="center"/>
        <w:rPr>
          <w:sz w:val="16"/>
          <w:szCs w:val="16"/>
        </w:rPr>
      </w:pPr>
    </w:p>
    <w:p w14:paraId="74FC7B8A" w14:textId="77777777" w:rsidR="00AE030C" w:rsidRPr="00852ACD" w:rsidRDefault="00AE030C" w:rsidP="00AE030C">
      <w:pPr>
        <w:pStyle w:val="Rodap"/>
        <w:jc w:val="center"/>
        <w:rPr>
          <w:sz w:val="16"/>
          <w:szCs w:val="16"/>
        </w:rPr>
      </w:pPr>
      <w:r w:rsidRPr="00852ACD">
        <w:rPr>
          <w:sz w:val="16"/>
          <w:szCs w:val="16"/>
        </w:rPr>
        <w:tab/>
        <w:t xml:space="preserve">Rua Visconde de </w:t>
      </w:r>
      <w:proofErr w:type="spellStart"/>
      <w:r w:rsidRPr="00852ACD">
        <w:rPr>
          <w:sz w:val="16"/>
          <w:szCs w:val="16"/>
        </w:rPr>
        <w:t>Sepetiba</w:t>
      </w:r>
      <w:proofErr w:type="spellEnd"/>
      <w:r w:rsidRPr="00852ACD">
        <w:rPr>
          <w:sz w:val="16"/>
          <w:szCs w:val="16"/>
        </w:rPr>
        <w:t>, 987 - 11º andar - Centro - Niterói - RJ. - CEP.: 24020-200 - Tel.: (21) 2622-2006/2622-2035</w:t>
      </w:r>
    </w:p>
    <w:p w14:paraId="151C5938" w14:textId="77777777" w:rsidR="007E043C" w:rsidRDefault="00AE030C" w:rsidP="00AE030C">
      <w:pPr>
        <w:pStyle w:val="Rodap"/>
        <w:jc w:val="center"/>
        <w:rPr>
          <w:sz w:val="16"/>
          <w:szCs w:val="16"/>
        </w:rPr>
      </w:pPr>
      <w:r w:rsidRPr="00852ACD">
        <w:rPr>
          <w:sz w:val="16"/>
          <w:szCs w:val="16"/>
        </w:rPr>
        <w:t xml:space="preserve">e-mail: </w:t>
      </w:r>
      <w:hyperlink r:id="rId6" w:history="1">
        <w:r w:rsidRPr="00ED53D6">
          <w:rPr>
            <w:rStyle w:val="Hyperlink"/>
            <w:b/>
            <w:color w:val="F68426"/>
            <w:sz w:val="16"/>
            <w:szCs w:val="16"/>
          </w:rPr>
          <w:t>emusa@niteroi.rj.gov.br</w:t>
        </w:r>
      </w:hyperlink>
    </w:p>
    <w:sectPr w:rsidR="007E043C" w:rsidSect="00AE030C">
      <w:pgSz w:w="11906" w:h="16838"/>
      <w:pgMar w:top="851" w:right="170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030C"/>
    <w:rsid w:val="00036ED1"/>
    <w:rsid w:val="00055018"/>
    <w:rsid w:val="00074FAF"/>
    <w:rsid w:val="000B32FA"/>
    <w:rsid w:val="00155A63"/>
    <w:rsid w:val="001B138D"/>
    <w:rsid w:val="001D6923"/>
    <w:rsid w:val="001F655E"/>
    <w:rsid w:val="00257AB4"/>
    <w:rsid w:val="0029316F"/>
    <w:rsid w:val="002F35A6"/>
    <w:rsid w:val="002F7D76"/>
    <w:rsid w:val="00301F17"/>
    <w:rsid w:val="0033617E"/>
    <w:rsid w:val="003578D6"/>
    <w:rsid w:val="003C13F0"/>
    <w:rsid w:val="003D06BF"/>
    <w:rsid w:val="00402206"/>
    <w:rsid w:val="004237CD"/>
    <w:rsid w:val="004638B5"/>
    <w:rsid w:val="00465B39"/>
    <w:rsid w:val="00473564"/>
    <w:rsid w:val="00493AE5"/>
    <w:rsid w:val="004C1C7E"/>
    <w:rsid w:val="004F1091"/>
    <w:rsid w:val="00521500"/>
    <w:rsid w:val="005D5E3C"/>
    <w:rsid w:val="005D6B3B"/>
    <w:rsid w:val="0060153F"/>
    <w:rsid w:val="00615A21"/>
    <w:rsid w:val="00637147"/>
    <w:rsid w:val="00647495"/>
    <w:rsid w:val="006B261B"/>
    <w:rsid w:val="006B36AF"/>
    <w:rsid w:val="007526F8"/>
    <w:rsid w:val="007A0357"/>
    <w:rsid w:val="007C6B25"/>
    <w:rsid w:val="007D4B62"/>
    <w:rsid w:val="007E043C"/>
    <w:rsid w:val="00850AA0"/>
    <w:rsid w:val="00863306"/>
    <w:rsid w:val="00866C52"/>
    <w:rsid w:val="008A5668"/>
    <w:rsid w:val="008B4F75"/>
    <w:rsid w:val="008C363A"/>
    <w:rsid w:val="00926EA3"/>
    <w:rsid w:val="00991326"/>
    <w:rsid w:val="009C50E5"/>
    <w:rsid w:val="00A2258B"/>
    <w:rsid w:val="00A3041E"/>
    <w:rsid w:val="00A379D6"/>
    <w:rsid w:val="00A37B03"/>
    <w:rsid w:val="00A42456"/>
    <w:rsid w:val="00A50F35"/>
    <w:rsid w:val="00A96756"/>
    <w:rsid w:val="00AB2171"/>
    <w:rsid w:val="00AB70CB"/>
    <w:rsid w:val="00AE030C"/>
    <w:rsid w:val="00AE4EE7"/>
    <w:rsid w:val="00B5141F"/>
    <w:rsid w:val="00BC21ED"/>
    <w:rsid w:val="00C035A3"/>
    <w:rsid w:val="00C113A6"/>
    <w:rsid w:val="00C1548B"/>
    <w:rsid w:val="00C26BFC"/>
    <w:rsid w:val="00C437F1"/>
    <w:rsid w:val="00C5625A"/>
    <w:rsid w:val="00CB2806"/>
    <w:rsid w:val="00CB5582"/>
    <w:rsid w:val="00CC38ED"/>
    <w:rsid w:val="00CD6D2F"/>
    <w:rsid w:val="00D914FA"/>
    <w:rsid w:val="00DE49A5"/>
    <w:rsid w:val="00E272BD"/>
    <w:rsid w:val="00E276A9"/>
    <w:rsid w:val="00E460EA"/>
    <w:rsid w:val="00E47502"/>
    <w:rsid w:val="00E554B9"/>
    <w:rsid w:val="00E85F93"/>
    <w:rsid w:val="00EB4EB1"/>
    <w:rsid w:val="00F2291D"/>
    <w:rsid w:val="00F26F44"/>
    <w:rsid w:val="00F673D7"/>
    <w:rsid w:val="00F90C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5C772"/>
  <w15:docId w15:val="{42EF5DCB-AEA4-4069-A08B-16EC02D4D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6B2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AE0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E030C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AE030C"/>
    <w:pPr>
      <w:keepNext/>
      <w:keepLines/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CabealhoChar">
    <w:name w:val="Cabeçalho Char"/>
    <w:basedOn w:val="Fontepargpadro"/>
    <w:link w:val="Cabealho"/>
    <w:rsid w:val="00AE030C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Rodap">
    <w:name w:val="footer"/>
    <w:basedOn w:val="Normal"/>
    <w:link w:val="RodapChar"/>
    <w:rsid w:val="00AE030C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RodapChar">
    <w:name w:val="Rodapé Char"/>
    <w:basedOn w:val="Fontepargpadro"/>
    <w:link w:val="Rodap"/>
    <w:rsid w:val="00AE030C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Hyperlink">
    <w:name w:val="Hyperlink"/>
    <w:rsid w:val="00AE03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musa@niteroi.rj.gov.br" TargetMode="External"/><Relationship Id="rId5" Type="http://schemas.openxmlformats.org/officeDocument/2006/relationships/hyperlink" Target="mailto:emusa@niteroi.rj.gov.br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359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Flávia</dc:creator>
  <cp:lastModifiedBy>Maria Helena</cp:lastModifiedBy>
  <cp:revision>10</cp:revision>
  <cp:lastPrinted>2021-11-26T18:39:00Z</cp:lastPrinted>
  <dcterms:created xsi:type="dcterms:W3CDTF">2021-09-20T14:21:00Z</dcterms:created>
  <dcterms:modified xsi:type="dcterms:W3CDTF">2021-11-26T18:39:00Z</dcterms:modified>
</cp:coreProperties>
</file>